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50E22" w14:textId="43229FA5" w:rsidR="005E1820" w:rsidRPr="005E1820" w:rsidRDefault="005E1820" w:rsidP="005E1820">
      <w:pPr>
        <w:pStyle w:val="Header"/>
        <w:tabs>
          <w:tab w:val="right" w:pos="9639"/>
        </w:tabs>
        <w:rPr>
          <w:noProof w:val="0"/>
          <w:sz w:val="24"/>
          <w:szCs w:val="24"/>
        </w:rPr>
      </w:pPr>
      <w:r w:rsidRPr="005E1820">
        <w:rPr>
          <w:noProof w:val="0"/>
          <w:sz w:val="24"/>
          <w:szCs w:val="24"/>
        </w:rPr>
        <w:t>3GPP TSG-RAN WG2 Meeting #107</w:t>
      </w:r>
      <w:r w:rsidRPr="005E1820">
        <w:rPr>
          <w:noProof w:val="0"/>
          <w:sz w:val="24"/>
          <w:szCs w:val="24"/>
        </w:rPr>
        <w:tab/>
        <w:t>R2-19</w:t>
      </w:r>
      <w:r w:rsidR="00781D54">
        <w:rPr>
          <w:noProof w:val="0"/>
          <w:sz w:val="24"/>
          <w:szCs w:val="24"/>
        </w:rPr>
        <w:t>11101</w:t>
      </w:r>
      <w:bookmarkStart w:id="0" w:name="_GoBack"/>
      <w:bookmarkEnd w:id="0"/>
    </w:p>
    <w:p w14:paraId="6B00A4F0" w14:textId="2836D5C3" w:rsidR="003D4674" w:rsidRDefault="005E1820" w:rsidP="005E1820">
      <w:pPr>
        <w:pStyle w:val="Header"/>
        <w:tabs>
          <w:tab w:val="right" w:pos="9639"/>
        </w:tabs>
        <w:rPr>
          <w:noProof w:val="0"/>
          <w:sz w:val="24"/>
          <w:szCs w:val="24"/>
        </w:rPr>
      </w:pPr>
      <w:r w:rsidRPr="005E1820">
        <w:rPr>
          <w:noProof w:val="0"/>
          <w:sz w:val="24"/>
          <w:szCs w:val="24"/>
        </w:rPr>
        <w:t>Prague, Czech Republic,</w:t>
      </w:r>
      <w:r>
        <w:rPr>
          <w:noProof w:val="0"/>
          <w:sz w:val="24"/>
          <w:szCs w:val="24"/>
        </w:rPr>
        <w:t xml:space="preserve"> </w:t>
      </w:r>
      <w:r w:rsidRPr="005E1820">
        <w:rPr>
          <w:noProof w:val="0"/>
          <w:sz w:val="24"/>
          <w:szCs w:val="24"/>
        </w:rPr>
        <w:t>26th - 30th August 2019</w:t>
      </w:r>
    </w:p>
    <w:p w14:paraId="7CB45B00" w14:textId="77777777" w:rsidR="005E1820" w:rsidRDefault="005E1820" w:rsidP="001E2FF6">
      <w:pPr>
        <w:pStyle w:val="CRCoverPage"/>
        <w:tabs>
          <w:tab w:val="left" w:pos="1985"/>
        </w:tabs>
        <w:rPr>
          <w:rFonts w:cs="Arial"/>
          <w:b/>
          <w:bCs/>
          <w:sz w:val="24"/>
        </w:rPr>
      </w:pPr>
    </w:p>
    <w:p w14:paraId="13342E42" w14:textId="693DA373" w:rsidR="001E2FF6" w:rsidRPr="00B266B0" w:rsidRDefault="001E2FF6" w:rsidP="005E1820">
      <w:pPr>
        <w:pStyle w:val="CRCoverPage"/>
        <w:tabs>
          <w:tab w:val="left" w:pos="1985"/>
        </w:tabs>
        <w:spacing w:after="60"/>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w:t>
      </w:r>
      <w:r w:rsidR="00241583">
        <w:rPr>
          <w:rFonts w:cs="Arial"/>
          <w:b/>
          <w:bCs/>
          <w:sz w:val="24"/>
          <w:lang w:eastAsia="ja-JP"/>
        </w:rPr>
        <w:t>1</w:t>
      </w:r>
      <w:r>
        <w:rPr>
          <w:rFonts w:cs="Arial"/>
          <w:b/>
          <w:bCs/>
          <w:sz w:val="24"/>
          <w:lang w:eastAsia="ja-JP"/>
        </w:rPr>
        <w:t>.</w:t>
      </w:r>
      <w:r w:rsidR="00241583">
        <w:rPr>
          <w:rFonts w:cs="Arial"/>
          <w:b/>
          <w:bCs/>
          <w:sz w:val="24"/>
          <w:lang w:eastAsia="ja-JP"/>
        </w:rPr>
        <w:t>2</w:t>
      </w:r>
      <w:r>
        <w:rPr>
          <w:rFonts w:cs="Arial"/>
          <w:b/>
          <w:bCs/>
          <w:sz w:val="24"/>
          <w:lang w:eastAsia="ja-JP"/>
        </w:rPr>
        <w:t>.</w:t>
      </w:r>
      <w:r w:rsidR="00863F47">
        <w:rPr>
          <w:rFonts w:cs="Arial"/>
          <w:b/>
          <w:bCs/>
          <w:sz w:val="24"/>
          <w:lang w:eastAsia="ja-JP"/>
        </w:rPr>
        <w:t>1</w:t>
      </w:r>
      <w:r w:rsidR="00241583">
        <w:rPr>
          <w:rFonts w:cs="Arial"/>
          <w:b/>
          <w:bCs/>
          <w:sz w:val="24"/>
          <w:lang w:eastAsia="ja-JP"/>
        </w:rPr>
        <w:t>.</w:t>
      </w:r>
      <w:r w:rsidR="00863F47">
        <w:rPr>
          <w:rFonts w:cs="Arial"/>
          <w:b/>
          <w:bCs/>
          <w:sz w:val="24"/>
          <w:lang w:eastAsia="ja-JP"/>
        </w:rPr>
        <w:t>2</w:t>
      </w:r>
    </w:p>
    <w:p w14:paraId="53DF44E9" w14:textId="345CC2C4" w:rsidR="001E2FF6" w:rsidRPr="00B266B0" w:rsidRDefault="001E2FF6" w:rsidP="005E1820">
      <w:pPr>
        <w:tabs>
          <w:tab w:val="left" w:pos="1985"/>
        </w:tabs>
        <w:spacing w:after="60"/>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Charter Communications</w:t>
      </w:r>
    </w:p>
    <w:p w14:paraId="37637B8E" w14:textId="470B75ED" w:rsidR="001E2FF6" w:rsidRDefault="001E2FF6" w:rsidP="005E1820">
      <w:pPr>
        <w:spacing w:after="60"/>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63F47">
        <w:rPr>
          <w:rFonts w:ascii="Arial" w:hAnsi="Arial" w:cs="Arial"/>
          <w:b/>
          <w:bCs/>
          <w:sz w:val="24"/>
        </w:rPr>
        <w:t xml:space="preserve">Handling </w:t>
      </w:r>
      <w:r w:rsidR="00925BA8">
        <w:rPr>
          <w:rFonts w:ascii="Arial" w:hAnsi="Arial" w:cs="Arial"/>
          <w:b/>
          <w:bCs/>
          <w:sz w:val="24"/>
        </w:rPr>
        <w:t xml:space="preserve">of </w:t>
      </w:r>
      <w:r w:rsidR="00215DAF">
        <w:rPr>
          <w:rFonts w:ascii="Arial" w:hAnsi="Arial" w:cs="Arial"/>
          <w:b/>
          <w:bCs/>
          <w:sz w:val="24"/>
        </w:rPr>
        <w:t>Persistent</w:t>
      </w:r>
      <w:r w:rsidR="00925BA8">
        <w:rPr>
          <w:rFonts w:ascii="Arial" w:hAnsi="Arial" w:cs="Arial"/>
          <w:b/>
          <w:bCs/>
          <w:sz w:val="24"/>
        </w:rPr>
        <w:t xml:space="preserve"> </w:t>
      </w:r>
      <w:r w:rsidR="00863F47">
        <w:rPr>
          <w:rFonts w:ascii="Arial" w:hAnsi="Arial" w:cs="Arial"/>
          <w:b/>
          <w:bCs/>
          <w:sz w:val="24"/>
        </w:rPr>
        <w:t xml:space="preserve">LBT </w:t>
      </w:r>
      <w:r w:rsidR="00873F0C">
        <w:rPr>
          <w:rFonts w:ascii="Arial" w:hAnsi="Arial" w:cs="Arial"/>
          <w:b/>
          <w:bCs/>
          <w:sz w:val="24"/>
        </w:rPr>
        <w:t>F</w:t>
      </w:r>
      <w:r w:rsidR="00863F47">
        <w:rPr>
          <w:rFonts w:ascii="Arial" w:hAnsi="Arial" w:cs="Arial"/>
          <w:b/>
          <w:bCs/>
          <w:sz w:val="24"/>
        </w:rPr>
        <w:t>ailures</w:t>
      </w:r>
      <w:r w:rsidR="00B60EFB" w:rsidRPr="00B60EFB">
        <w:rPr>
          <w:rFonts w:ascii="Arial" w:hAnsi="Arial" w:cs="Arial"/>
          <w:b/>
          <w:bCs/>
          <w:sz w:val="24"/>
        </w:rPr>
        <w:t xml:space="preserve"> in NR-U</w:t>
      </w:r>
    </w:p>
    <w:p w14:paraId="7E87D96A" w14:textId="36AB42BD" w:rsidR="001E2FF6" w:rsidRPr="00B266B0" w:rsidRDefault="001E2FF6" w:rsidP="005E1820">
      <w:pPr>
        <w:spacing w:after="60"/>
        <w:ind w:left="1985" w:hanging="1985"/>
        <w:rPr>
          <w:rFonts w:ascii="Arial" w:hAnsi="Arial" w:cs="Arial"/>
          <w:b/>
          <w:bCs/>
          <w:sz w:val="24"/>
        </w:rPr>
      </w:pPr>
      <w:r>
        <w:rPr>
          <w:rFonts w:ascii="Arial" w:hAnsi="Arial" w:cs="Arial"/>
          <w:b/>
          <w:bCs/>
          <w:sz w:val="24"/>
        </w:rPr>
        <w:t>WID/SID:</w:t>
      </w:r>
      <w:r>
        <w:rPr>
          <w:rFonts w:ascii="Arial" w:hAnsi="Arial" w:cs="Arial"/>
          <w:b/>
          <w:bCs/>
          <w:sz w:val="24"/>
        </w:rPr>
        <w:tab/>
        <w:t>NR-U WID</w:t>
      </w:r>
      <w:r w:rsidRPr="002C1A54">
        <w:rPr>
          <w:rFonts w:ascii="Arial" w:hAnsi="Arial" w:cs="Arial"/>
          <w:b/>
          <w:bCs/>
          <w:sz w:val="24"/>
        </w:rPr>
        <w:t xml:space="preserve"> </w:t>
      </w:r>
      <w:r>
        <w:rPr>
          <w:rFonts w:ascii="Arial" w:hAnsi="Arial" w:cs="Arial"/>
          <w:b/>
          <w:bCs/>
          <w:sz w:val="24"/>
        </w:rPr>
        <w:t>- Release 16</w:t>
      </w:r>
    </w:p>
    <w:p w14:paraId="3CACA7C0" w14:textId="77777777" w:rsidR="001E2FF6" w:rsidRPr="00B266B0" w:rsidRDefault="001E2FF6" w:rsidP="005E1820">
      <w:pPr>
        <w:tabs>
          <w:tab w:val="left" w:pos="1985"/>
        </w:tabs>
        <w:spacing w:after="60"/>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6AC4E7C" w14:textId="77777777" w:rsidR="001E2FF6" w:rsidRPr="006E13D1" w:rsidRDefault="001E2FF6" w:rsidP="00486281">
      <w:pPr>
        <w:pStyle w:val="Heading1"/>
      </w:pPr>
      <w:r w:rsidRPr="006E13D1">
        <w:t>1</w:t>
      </w:r>
      <w:r w:rsidRPr="006E13D1">
        <w:tab/>
      </w:r>
      <w:r>
        <w:t>Introduction</w:t>
      </w:r>
    </w:p>
    <w:p w14:paraId="1E6C468F" w14:textId="39F3171D" w:rsidR="00D33247" w:rsidRDefault="00DD773C" w:rsidP="000462FE">
      <w:pPr>
        <w:jc w:val="both"/>
        <w:rPr>
          <w:lang w:eastAsia="ja-JP"/>
        </w:rPr>
      </w:pPr>
      <w:r>
        <w:t xml:space="preserve">Operation in unlicensed spectrum requires </w:t>
      </w:r>
      <w:r w:rsidR="00A326EA">
        <w:t xml:space="preserve">conformance to regulatory rules. Particularly, listen-before-talk (LBT) rule ensures that operating nodes do not transmit over each other. While LBT is important for operation in unlicensed bands, </w:t>
      </w:r>
      <w:r w:rsidR="00242783">
        <w:t xml:space="preserve">it affects operation of some of </w:t>
      </w:r>
      <w:r w:rsidR="00A326EA">
        <w:t>the NR baseline procedures</w:t>
      </w:r>
      <w:r w:rsidR="00242783">
        <w:t xml:space="preserve"> such that it calls for additional attention in case of repetitive LBT failures</w:t>
      </w:r>
      <w:r w:rsidR="00A326EA">
        <w:t xml:space="preserve">. </w:t>
      </w:r>
      <w:r w:rsidR="00D33247">
        <w:t>In NR-Unlicensed WID [</w:t>
      </w:r>
      <w:r w:rsidR="001A5087">
        <w:t>1</w:t>
      </w:r>
      <w:r w:rsidR="00D33247">
        <w:t xml:space="preserve">], </w:t>
      </w:r>
      <w:r w:rsidR="00785EC5">
        <w:t xml:space="preserve">the </w:t>
      </w:r>
      <w:r w:rsidR="00A304A3">
        <w:t>implications that LBT brings has been captured in a few of the objectives.</w:t>
      </w:r>
      <w:r w:rsidR="00D33247">
        <w:t xml:space="preserve"> </w:t>
      </w:r>
    </w:p>
    <w:p w14:paraId="64E65B18" w14:textId="6906D616" w:rsidR="003407C7" w:rsidRDefault="003407C7" w:rsidP="003407C7">
      <w:r>
        <w:rPr>
          <w:lang w:eastAsia="ja-JP"/>
        </w:rPr>
        <w:t xml:space="preserve">In </w:t>
      </w:r>
      <w:r>
        <w:t>RAN2 #105</w:t>
      </w:r>
      <w:r w:rsidR="000462FE">
        <w:t>b</w:t>
      </w:r>
      <w:r w:rsidR="00B47341">
        <w:t>is</w:t>
      </w:r>
      <w:r>
        <w:t xml:space="preserve"> meeting [2], the following agreement</w:t>
      </w:r>
      <w:r w:rsidR="00AF477D">
        <w:t>s</w:t>
      </w:r>
      <w:r>
        <w:t xml:space="preserve"> </w:t>
      </w:r>
      <w:r w:rsidR="001650A2">
        <w:t xml:space="preserve">related to the impact of UL LBT </w:t>
      </w:r>
      <w:r w:rsidR="00A65F9E">
        <w:t>success</w:t>
      </w:r>
      <w:r w:rsidR="002D0265">
        <w:t>/</w:t>
      </w:r>
      <w:r w:rsidR="001650A2">
        <w:t xml:space="preserve">fail </w:t>
      </w:r>
      <w:r>
        <w:t>w</w:t>
      </w:r>
      <w:r w:rsidR="00AF477D">
        <w:t>ere</w:t>
      </w:r>
      <w:r>
        <w:t xml:space="preserve"> reached:</w:t>
      </w:r>
    </w:p>
    <w:p w14:paraId="0F3B1812" w14:textId="77777777" w:rsidR="000462FE" w:rsidRPr="000462FE" w:rsidRDefault="000462FE" w:rsidP="000462FE">
      <w:pPr>
        <w:pStyle w:val="Agreement"/>
        <w:numPr>
          <w:ilvl w:val="0"/>
          <w:numId w:val="3"/>
        </w:numPr>
        <w:rPr>
          <w:rFonts w:ascii="Times New Roman" w:hAnsi="Times New Roman"/>
          <w:b w:val="0"/>
        </w:rPr>
      </w:pPr>
      <w:r w:rsidRPr="000462FE">
        <w:rPr>
          <w:rFonts w:ascii="Times New Roman" w:hAnsi="Times New Roman"/>
          <w:b w:val="0"/>
        </w:rPr>
        <w:t>Adopt a mechanism in MAC spec to handle the UL LBT failure, where “consistent” UL LBT failures (at least for UL transmissions of SR, RACH, PUSCH) are used for problem detection</w:t>
      </w:r>
    </w:p>
    <w:p w14:paraId="69171C5D" w14:textId="77777777" w:rsidR="000462FE" w:rsidRPr="000462FE" w:rsidRDefault="000462FE" w:rsidP="000462FE">
      <w:pPr>
        <w:pStyle w:val="Agreement"/>
        <w:numPr>
          <w:ilvl w:val="0"/>
          <w:numId w:val="3"/>
        </w:numPr>
        <w:rPr>
          <w:rFonts w:ascii="Times New Roman" w:hAnsi="Times New Roman"/>
          <w:b w:val="0"/>
        </w:rPr>
      </w:pPr>
      <w:r w:rsidRPr="000462FE">
        <w:rPr>
          <w:rFonts w:ascii="Times New Roman" w:hAnsi="Times New Roman"/>
          <w:b w:val="0"/>
        </w:rPr>
        <w:t xml:space="preserve">R2 assumes that the configured grant timer is not started/restarted when configured grant is not transmitted due to LBT failure. PDU overwrite need to be avoided somehow. </w:t>
      </w:r>
    </w:p>
    <w:p w14:paraId="36A813F9" w14:textId="77777777" w:rsidR="000462FE" w:rsidRPr="000462FE" w:rsidRDefault="000462FE" w:rsidP="000462FE">
      <w:pPr>
        <w:pStyle w:val="Agreement"/>
        <w:numPr>
          <w:ilvl w:val="0"/>
          <w:numId w:val="3"/>
        </w:numPr>
        <w:rPr>
          <w:rFonts w:ascii="Times New Roman" w:hAnsi="Times New Roman"/>
          <w:b w:val="0"/>
        </w:rPr>
      </w:pPr>
      <w:r w:rsidRPr="000462FE">
        <w:rPr>
          <w:rFonts w:ascii="Times New Roman" w:hAnsi="Times New Roman"/>
          <w:b w:val="0"/>
        </w:rPr>
        <w:t>The configured grant timer is not started/restarted when UL LBT fails on PUSCH transmission for grant received by PDCCH addressed to CS-RNTI scheduling retransmission for configured grant</w:t>
      </w:r>
    </w:p>
    <w:p w14:paraId="6912F86B" w14:textId="77777777" w:rsidR="000462FE" w:rsidRPr="000462FE" w:rsidRDefault="000462FE" w:rsidP="000462FE">
      <w:pPr>
        <w:pStyle w:val="Agreement"/>
        <w:numPr>
          <w:ilvl w:val="0"/>
          <w:numId w:val="3"/>
        </w:numPr>
        <w:rPr>
          <w:rFonts w:ascii="Times New Roman" w:hAnsi="Times New Roman"/>
          <w:b w:val="0"/>
        </w:rPr>
      </w:pPr>
      <w:r w:rsidRPr="000462FE">
        <w:rPr>
          <w:rFonts w:ascii="Times New Roman" w:hAnsi="Times New Roman"/>
          <w:b w:val="0"/>
        </w:rPr>
        <w:t>The configured grant timer is not started/restarted when the UL LBT fails on PUSCH transmission for UL grant received by PDCCH addressed to C-RNTI, which indicates the same HARQ process configured for configured uplink grant</w:t>
      </w:r>
    </w:p>
    <w:p w14:paraId="17D10D38" w14:textId="77777777" w:rsidR="000462FE" w:rsidRPr="000462FE" w:rsidRDefault="000462FE" w:rsidP="000462FE">
      <w:pPr>
        <w:pStyle w:val="Agreement"/>
        <w:numPr>
          <w:ilvl w:val="0"/>
          <w:numId w:val="3"/>
        </w:numPr>
        <w:rPr>
          <w:rFonts w:ascii="Times New Roman" w:hAnsi="Times New Roman"/>
          <w:b w:val="0"/>
        </w:rPr>
      </w:pPr>
      <w:r w:rsidRPr="000462FE">
        <w:rPr>
          <w:rFonts w:ascii="Times New Roman" w:hAnsi="Times New Roman"/>
          <w:b w:val="0"/>
        </w:rPr>
        <w:t xml:space="preserve">Upon UL transmission on CG, </w:t>
      </w:r>
      <w:proofErr w:type="spellStart"/>
      <w:r w:rsidRPr="000462FE">
        <w:rPr>
          <w:rFonts w:ascii="Times New Roman" w:hAnsi="Times New Roman"/>
          <w:b w:val="0"/>
          <w:i/>
        </w:rPr>
        <w:t>bwp-InactivityTimer</w:t>
      </w:r>
      <w:proofErr w:type="spellEnd"/>
      <w:r w:rsidRPr="000462FE">
        <w:rPr>
          <w:rFonts w:ascii="Times New Roman" w:hAnsi="Times New Roman"/>
          <w:b w:val="0"/>
          <w:i/>
        </w:rPr>
        <w:t xml:space="preserve"> </w:t>
      </w:r>
      <w:r w:rsidRPr="000462FE">
        <w:rPr>
          <w:rFonts w:ascii="Times New Roman" w:hAnsi="Times New Roman"/>
          <w:b w:val="0"/>
        </w:rPr>
        <w:t>is restarted as today (at LBT success)</w:t>
      </w:r>
    </w:p>
    <w:p w14:paraId="49F4E9D8" w14:textId="77777777" w:rsidR="000462FE" w:rsidRPr="000462FE" w:rsidRDefault="000462FE" w:rsidP="000462FE">
      <w:pPr>
        <w:pStyle w:val="Agreement"/>
        <w:numPr>
          <w:ilvl w:val="0"/>
          <w:numId w:val="3"/>
        </w:numPr>
        <w:rPr>
          <w:rFonts w:ascii="Times New Roman" w:hAnsi="Times New Roman"/>
          <w:b w:val="0"/>
        </w:rPr>
      </w:pPr>
      <w:r w:rsidRPr="000462FE">
        <w:rPr>
          <w:rFonts w:ascii="Times New Roman" w:hAnsi="Times New Roman"/>
          <w:b w:val="0"/>
        </w:rPr>
        <w:t xml:space="preserve">Upon UL transmission on CG, </w:t>
      </w:r>
      <w:proofErr w:type="spellStart"/>
      <w:r w:rsidRPr="000462FE">
        <w:rPr>
          <w:rFonts w:ascii="Times New Roman" w:hAnsi="Times New Roman"/>
          <w:b w:val="0"/>
          <w:i/>
        </w:rPr>
        <w:t>sCellDeactivationTimer</w:t>
      </w:r>
      <w:proofErr w:type="spellEnd"/>
      <w:r w:rsidRPr="000462FE">
        <w:rPr>
          <w:rFonts w:ascii="Times New Roman" w:hAnsi="Times New Roman"/>
          <w:b w:val="0"/>
          <w:i/>
        </w:rPr>
        <w:t xml:space="preserve"> </w:t>
      </w:r>
      <w:r w:rsidRPr="000462FE">
        <w:rPr>
          <w:rFonts w:ascii="Times New Roman" w:hAnsi="Times New Roman"/>
          <w:b w:val="0"/>
        </w:rPr>
        <w:t>is restarted as today (at LBT success)</w:t>
      </w:r>
    </w:p>
    <w:p w14:paraId="5A504589" w14:textId="77777777" w:rsidR="000462FE" w:rsidRPr="000462FE" w:rsidRDefault="000462FE" w:rsidP="000462FE">
      <w:pPr>
        <w:pStyle w:val="Agreement"/>
        <w:numPr>
          <w:ilvl w:val="0"/>
          <w:numId w:val="3"/>
        </w:numPr>
        <w:rPr>
          <w:rFonts w:ascii="Times New Roman" w:hAnsi="Times New Roman"/>
          <w:b w:val="0"/>
          <w:lang w:val="en-US"/>
        </w:rPr>
      </w:pPr>
      <w:proofErr w:type="spellStart"/>
      <w:r w:rsidRPr="000462FE">
        <w:rPr>
          <w:rFonts w:ascii="Times New Roman" w:hAnsi="Times New Roman"/>
          <w:b w:val="0"/>
          <w:i/>
        </w:rPr>
        <w:t>dataInactivityTimer</w:t>
      </w:r>
      <w:proofErr w:type="spellEnd"/>
      <w:r w:rsidRPr="000462FE">
        <w:rPr>
          <w:rFonts w:ascii="Times New Roman" w:hAnsi="Times New Roman"/>
          <w:b w:val="0"/>
        </w:rPr>
        <w:t xml:space="preserve"> should be restarted when any MAC entity attempts transmission of a MAC SDU for DTCH logical channel, or DCCH logical channel regardless UL LBT outcome.</w:t>
      </w:r>
    </w:p>
    <w:p w14:paraId="548889E9" w14:textId="77777777" w:rsidR="000462FE" w:rsidRPr="000462FE" w:rsidRDefault="000462FE" w:rsidP="000462FE">
      <w:pPr>
        <w:pStyle w:val="Agreement"/>
        <w:numPr>
          <w:ilvl w:val="0"/>
          <w:numId w:val="3"/>
        </w:numPr>
        <w:rPr>
          <w:rFonts w:ascii="Times New Roman" w:hAnsi="Times New Roman"/>
          <w:b w:val="0"/>
        </w:rPr>
      </w:pPr>
      <w:proofErr w:type="spellStart"/>
      <w:r w:rsidRPr="000462FE">
        <w:rPr>
          <w:rFonts w:ascii="Times New Roman" w:hAnsi="Times New Roman"/>
          <w:b w:val="0"/>
          <w:i/>
        </w:rPr>
        <w:t>drx</w:t>
      </w:r>
      <w:proofErr w:type="spellEnd"/>
      <w:r w:rsidRPr="000462FE">
        <w:rPr>
          <w:rFonts w:ascii="Times New Roman" w:hAnsi="Times New Roman"/>
          <w:b w:val="0"/>
          <w:i/>
        </w:rPr>
        <w:t>-HARQ-RTT-</w:t>
      </w:r>
      <w:proofErr w:type="spellStart"/>
      <w:r w:rsidRPr="000462FE">
        <w:rPr>
          <w:rFonts w:ascii="Times New Roman" w:hAnsi="Times New Roman"/>
          <w:b w:val="0"/>
          <w:i/>
        </w:rPr>
        <w:t>TimerUL</w:t>
      </w:r>
      <w:proofErr w:type="spellEnd"/>
      <w:r w:rsidRPr="000462FE">
        <w:rPr>
          <w:rFonts w:ascii="Times New Roman" w:hAnsi="Times New Roman"/>
          <w:b w:val="0"/>
        </w:rPr>
        <w:t xml:space="preserve"> should be started/restarted regardless of the LBT outcome for PUSCH transmission with dynamic grant</w:t>
      </w:r>
    </w:p>
    <w:p w14:paraId="151F9420" w14:textId="77777777" w:rsidR="000462FE" w:rsidRPr="000462FE" w:rsidRDefault="000462FE" w:rsidP="000462FE">
      <w:pPr>
        <w:pStyle w:val="Agreement"/>
        <w:numPr>
          <w:ilvl w:val="0"/>
          <w:numId w:val="3"/>
        </w:numPr>
        <w:rPr>
          <w:rFonts w:ascii="Times New Roman" w:hAnsi="Times New Roman"/>
          <w:b w:val="0"/>
        </w:rPr>
      </w:pPr>
      <w:proofErr w:type="spellStart"/>
      <w:r w:rsidRPr="000462FE">
        <w:rPr>
          <w:rFonts w:ascii="Times New Roman" w:hAnsi="Times New Roman"/>
          <w:b w:val="0"/>
          <w:i/>
        </w:rPr>
        <w:t>drx</w:t>
      </w:r>
      <w:proofErr w:type="spellEnd"/>
      <w:r w:rsidRPr="000462FE">
        <w:rPr>
          <w:rFonts w:ascii="Times New Roman" w:hAnsi="Times New Roman"/>
          <w:b w:val="0"/>
          <w:i/>
        </w:rPr>
        <w:t>-HARQ-RTT-</w:t>
      </w:r>
      <w:proofErr w:type="spellStart"/>
      <w:r w:rsidRPr="000462FE">
        <w:rPr>
          <w:rFonts w:ascii="Times New Roman" w:hAnsi="Times New Roman"/>
          <w:b w:val="0"/>
          <w:i/>
        </w:rPr>
        <w:t>TimerUL</w:t>
      </w:r>
      <w:proofErr w:type="spellEnd"/>
      <w:r w:rsidRPr="000462FE">
        <w:rPr>
          <w:rFonts w:ascii="Times New Roman" w:hAnsi="Times New Roman"/>
          <w:b w:val="0"/>
        </w:rPr>
        <w:t xml:space="preserve"> should not be started/restarted when LBT fails for PUSCH transmission with configured grant</w:t>
      </w:r>
    </w:p>
    <w:p w14:paraId="67F9BFD9" w14:textId="6EF4878B" w:rsidR="001E2FF6" w:rsidRDefault="001A5087" w:rsidP="00396566">
      <w:pPr>
        <w:spacing w:before="120"/>
        <w:jc w:val="both"/>
      </w:pPr>
      <w:r>
        <w:t>In th</w:t>
      </w:r>
      <w:r w:rsidR="000D614B">
        <w:t>is</w:t>
      </w:r>
      <w:r>
        <w:t xml:space="preserve"> contribution, we</w:t>
      </w:r>
      <w:r w:rsidR="000D614B">
        <w:t xml:space="preserve"> express our views regarding potential issues </w:t>
      </w:r>
      <w:r w:rsidR="00EE4AC3">
        <w:t xml:space="preserve">that LBT </w:t>
      </w:r>
      <w:r w:rsidR="00486281">
        <w:t>failures</w:t>
      </w:r>
      <w:r w:rsidR="00485AEF">
        <w:t xml:space="preserve">, particularly consistent LBT </w:t>
      </w:r>
      <w:r w:rsidR="00D710DF">
        <w:t>failures</w:t>
      </w:r>
      <w:r w:rsidR="00485AEF">
        <w:t>,</w:t>
      </w:r>
      <w:r w:rsidR="00486281">
        <w:t xml:space="preserve"> </w:t>
      </w:r>
      <w:r w:rsidR="00EE4AC3">
        <w:t xml:space="preserve">could bring in various MAC procedures </w:t>
      </w:r>
      <w:r w:rsidR="00486281">
        <w:t>in</w:t>
      </w:r>
      <w:r w:rsidR="000D614B">
        <w:t xml:space="preserve"> NR-U </w:t>
      </w:r>
      <w:r w:rsidR="00EE4AC3">
        <w:t>operation</w:t>
      </w:r>
      <w:r w:rsidR="000D614B">
        <w:t xml:space="preserve">.    </w:t>
      </w:r>
      <w:r>
        <w:t xml:space="preserve">  </w:t>
      </w:r>
    </w:p>
    <w:p w14:paraId="68AD570C" w14:textId="2157220E" w:rsidR="001E2FF6" w:rsidRPr="006E13D1" w:rsidRDefault="001E2FF6" w:rsidP="001E2FF6">
      <w:pPr>
        <w:pStyle w:val="Heading1"/>
      </w:pPr>
      <w:r>
        <w:t>2</w:t>
      </w:r>
      <w:r w:rsidRPr="006E13D1">
        <w:tab/>
      </w:r>
      <w:r>
        <w:t>Discussion</w:t>
      </w:r>
    </w:p>
    <w:p w14:paraId="7AF320B0" w14:textId="2DF96DFB" w:rsidR="00010500" w:rsidRDefault="00010500" w:rsidP="00E6716D">
      <w:pPr>
        <w:spacing w:after="120"/>
        <w:jc w:val="both"/>
      </w:pPr>
      <w:r>
        <w:t xml:space="preserve">There are several MAC procedures that </w:t>
      </w:r>
      <w:r w:rsidR="00DC6596">
        <w:t xml:space="preserve">get affected due to </w:t>
      </w:r>
      <w:r w:rsidR="00A326EA">
        <w:t xml:space="preserve">possible </w:t>
      </w:r>
      <w:r w:rsidR="00DC6596">
        <w:t xml:space="preserve">LBT failure. </w:t>
      </w:r>
      <w:r w:rsidR="00A326EA">
        <w:t xml:space="preserve">Particularly, if LBT failures happen </w:t>
      </w:r>
      <w:r w:rsidR="00416703" w:rsidRPr="00416703">
        <w:t>persistent</w:t>
      </w:r>
      <w:r w:rsidR="00A326EA">
        <w:t xml:space="preserve">ly, it would trigger timers or counters that eventually may lead to significant delay. </w:t>
      </w:r>
    </w:p>
    <w:p w14:paraId="6CC51797" w14:textId="661396D9" w:rsidR="008D3F1C" w:rsidRPr="008D3F1C" w:rsidRDefault="008D3F1C" w:rsidP="00E6716D">
      <w:pPr>
        <w:pStyle w:val="Heading2"/>
        <w:spacing w:after="120"/>
        <w:rPr>
          <w:color w:val="000000" w:themeColor="text1"/>
        </w:rPr>
      </w:pPr>
      <w:r w:rsidRPr="008D3F1C">
        <w:rPr>
          <w:color w:val="000000" w:themeColor="text1"/>
        </w:rPr>
        <w:t xml:space="preserve">2.1 </w:t>
      </w:r>
      <w:r w:rsidR="00215DAF">
        <w:rPr>
          <w:color w:val="000000" w:themeColor="text1"/>
        </w:rPr>
        <w:t>LBT Failure</w:t>
      </w:r>
      <w:r w:rsidR="00F46E4F">
        <w:rPr>
          <w:color w:val="000000" w:themeColor="text1"/>
        </w:rPr>
        <w:t>s</w:t>
      </w:r>
      <w:r w:rsidR="00215DAF">
        <w:rPr>
          <w:color w:val="000000" w:themeColor="text1"/>
        </w:rPr>
        <w:t xml:space="preserve"> in </w:t>
      </w:r>
      <w:r w:rsidR="00F46E4F">
        <w:rPr>
          <w:color w:val="000000" w:themeColor="text1"/>
        </w:rPr>
        <w:t>Uplink Transmission</w:t>
      </w:r>
      <w:r w:rsidRPr="008D3F1C">
        <w:rPr>
          <w:color w:val="000000" w:themeColor="text1"/>
        </w:rPr>
        <w:t xml:space="preserve"> </w:t>
      </w:r>
    </w:p>
    <w:p w14:paraId="56B4AB4D" w14:textId="188EF926" w:rsidR="00B06B64" w:rsidRPr="008D3F1C" w:rsidRDefault="008D3F1C" w:rsidP="00F46E4F">
      <w:pPr>
        <w:jc w:val="both"/>
        <w:rPr>
          <w:color w:val="000000" w:themeColor="text1"/>
        </w:rPr>
      </w:pPr>
      <w:r w:rsidRPr="008D3F1C">
        <w:t xml:space="preserve">In </w:t>
      </w:r>
      <w:r>
        <w:t xml:space="preserve">the baseline </w:t>
      </w:r>
      <w:r w:rsidRPr="008D3F1C">
        <w:t xml:space="preserve">specification, the </w:t>
      </w:r>
      <w:r w:rsidR="00775576">
        <w:t xml:space="preserve">SR counter </w:t>
      </w:r>
      <w:r>
        <w:t xml:space="preserve">and </w:t>
      </w:r>
      <w:r w:rsidR="00775576">
        <w:t>SR prohibit timer</w:t>
      </w:r>
      <w:r w:rsidRPr="008D3F1C">
        <w:t xml:space="preserve"> </w:t>
      </w:r>
      <w:r>
        <w:t>are maintained by MAC and depending on their status, an SR</w:t>
      </w:r>
      <w:r w:rsidRPr="008D3F1C">
        <w:t xml:space="preserve"> </w:t>
      </w:r>
      <w:r>
        <w:t xml:space="preserve">transmission may be initiated, prevented, or cancelled. </w:t>
      </w:r>
      <w:r w:rsidR="00F46E4F">
        <w:t>Since the baseline</w:t>
      </w:r>
      <w:r w:rsidR="00396566">
        <w:t xml:space="preserve"> SR procedure (SR initiation and prevention of subsequent SR transmission) are designed considering operation in licensed spectrum</w:t>
      </w:r>
      <w:r w:rsidR="00F46E4F">
        <w:t>, f</w:t>
      </w:r>
      <w:r w:rsidR="00396566">
        <w:t>or operation</w:t>
      </w:r>
      <w:r w:rsidR="00F46E4F">
        <w:t xml:space="preserve"> </w:t>
      </w:r>
      <w:r w:rsidR="00F46E4F">
        <w:lastRenderedPageBreak/>
        <w:t>in unlicensed bands</w:t>
      </w:r>
      <w:r w:rsidR="00396566">
        <w:t>, it is vital to make MAC entity aware of whether PHY has been able to transmit the SR as instructed</w:t>
      </w:r>
      <w:r w:rsidR="00F46E4F">
        <w:t>. Particularly, this would help MAC to</w:t>
      </w:r>
      <w:r w:rsidR="00396566">
        <w:t xml:space="preserve"> distinguish an LBT failure vs an unsuccessful transmission event. </w:t>
      </w:r>
    </w:p>
    <w:p w14:paraId="50321108" w14:textId="3B2EB7B1" w:rsidR="00E6716D" w:rsidRDefault="00F52964" w:rsidP="00E6716D">
      <w:pPr>
        <w:jc w:val="both"/>
      </w:pPr>
      <w:r w:rsidRPr="008D3F1C">
        <w:t xml:space="preserve">In </w:t>
      </w:r>
      <w:r>
        <w:t xml:space="preserve">the baseline </w:t>
      </w:r>
      <w:r w:rsidRPr="008D3F1C">
        <w:t xml:space="preserve">specification, </w:t>
      </w:r>
      <w:r w:rsidR="00A94070">
        <w:t xml:space="preserve">during random access procedure </w:t>
      </w:r>
      <w:r w:rsidRPr="008D3F1C">
        <w:t xml:space="preserve">the </w:t>
      </w:r>
      <w:r w:rsidR="00775576">
        <w:t>preamble transmission counter, power ramping counter</w:t>
      </w:r>
      <w:r w:rsidR="002548A1">
        <w:t>,</w:t>
      </w:r>
      <w:r>
        <w:t xml:space="preserve"> </w:t>
      </w:r>
      <w:r w:rsidR="00A94070">
        <w:t>RA response window</w:t>
      </w:r>
      <w:r w:rsidR="002548A1" w:rsidRPr="002548A1">
        <w:t xml:space="preserve"> </w:t>
      </w:r>
      <w:r w:rsidR="002548A1">
        <w:t>and RA contention resolution timer are</w:t>
      </w:r>
      <w:r>
        <w:t xml:space="preserve"> maintained by MAC and depending on their status, </w:t>
      </w:r>
      <w:r w:rsidR="00C55EF2">
        <w:t xml:space="preserve">the </w:t>
      </w:r>
      <w:r w:rsidR="00243536">
        <w:t>random-access</w:t>
      </w:r>
      <w:r w:rsidR="00C55EF2">
        <w:t xml:space="preserve"> procedure progresses differently. </w:t>
      </w:r>
      <w:r w:rsidR="00E6716D">
        <w:t>Due to the differences in operation</w:t>
      </w:r>
      <w:r w:rsidR="00F46E4F">
        <w:t xml:space="preserve"> in unlicensed bands</w:t>
      </w:r>
      <w:r w:rsidR="00E6716D">
        <w:t>, in RAN2#105b</w:t>
      </w:r>
      <w:r w:rsidR="00B47341">
        <w:t>is</w:t>
      </w:r>
      <w:r w:rsidR="00E6716D">
        <w:t xml:space="preserve"> [2], agreements </w:t>
      </w:r>
      <w:r w:rsidR="00F46E4F">
        <w:t xml:space="preserve">were reached to treat transmission and power ramping counters differently than the baseline operation. </w:t>
      </w:r>
    </w:p>
    <w:p w14:paraId="61B2DA3E" w14:textId="267B2A9A" w:rsidR="00F46E4F" w:rsidRDefault="00215DAF" w:rsidP="00486281">
      <w:pPr>
        <w:jc w:val="both"/>
      </w:pPr>
      <w:r>
        <w:t xml:space="preserve">A UE is expected to perform LBT Cat-4 with appropriate CAPC in order to access a provided uplink grant. Persistent LBT failures in transmission of multiple uplink grants, should </w:t>
      </w:r>
      <w:r w:rsidR="00D710DF">
        <w:t xml:space="preserve">also </w:t>
      </w:r>
      <w:r>
        <w:t xml:space="preserve">be counted toward overall LBT failures. </w:t>
      </w:r>
      <w:r w:rsidR="00F46E4F">
        <w:t xml:space="preserve">Similarly, persistent LBT failures in accessing configured grants (CG) </w:t>
      </w:r>
      <w:r w:rsidR="00D710DF">
        <w:t xml:space="preserve">resources </w:t>
      </w:r>
      <w:r w:rsidR="00F46E4F">
        <w:t>should be counted toward overall LBT failures.</w:t>
      </w:r>
      <w:r w:rsidR="00D710DF">
        <w:t xml:space="preserve"> </w:t>
      </w:r>
    </w:p>
    <w:p w14:paraId="1F5C7897" w14:textId="5A63165B" w:rsidR="008A0B54" w:rsidRDefault="008A0B54" w:rsidP="00486281">
      <w:pPr>
        <w:jc w:val="both"/>
      </w:pPr>
      <w:r>
        <w:t>Beside PUSCH, SR and RACH, there are other uplink transmissions that PHY handles them</w:t>
      </w:r>
      <w:r w:rsidR="00D710DF">
        <w:t>,</w:t>
      </w:r>
      <w:r>
        <w:t xml:space="preserve"> with RRC configuration and</w:t>
      </w:r>
      <w:r w:rsidR="00D710DF">
        <w:t>,</w:t>
      </w:r>
      <w:r>
        <w:t xml:space="preserve"> without direct involvement of MAC. These include: </w:t>
      </w:r>
      <w:r w:rsidRPr="008A0B54">
        <w:t>CSI, HARQ feedback, and SRS</w:t>
      </w:r>
      <w:r w:rsidR="00D710DF">
        <w:t xml:space="preserve"> transmissions</w:t>
      </w:r>
      <w:r>
        <w:t>.</w:t>
      </w:r>
      <w:r w:rsidRPr="008A0B54">
        <w:t xml:space="preserve"> </w:t>
      </w:r>
      <w:r>
        <w:t xml:space="preserve">To count LBT failure for these types of uplink transmission, </w:t>
      </w:r>
      <w:r w:rsidRPr="008A0B54">
        <w:t xml:space="preserve">PHY </w:t>
      </w:r>
      <w:r>
        <w:t xml:space="preserve">has to inform </w:t>
      </w:r>
      <w:r w:rsidRPr="008A0B54">
        <w:t>MAC</w:t>
      </w:r>
      <w:r>
        <w:t xml:space="preserve"> about any LBT failure so that MAC can track overall LBT failure occurrences.</w:t>
      </w:r>
      <w:r w:rsidRPr="008A0B54">
        <w:t xml:space="preserve"> </w:t>
      </w:r>
      <w:r>
        <w:t xml:space="preserve">Such notification from PHY to MAC would be </w:t>
      </w:r>
      <w:r w:rsidRPr="008A0B54">
        <w:t>unsolicited</w:t>
      </w:r>
      <w:r>
        <w:t xml:space="preserve">. </w:t>
      </w:r>
    </w:p>
    <w:p w14:paraId="390FE691" w14:textId="77C7DA7B" w:rsidR="008A0B54" w:rsidRDefault="008A0B54" w:rsidP="00486281">
      <w:pPr>
        <w:jc w:val="both"/>
      </w:pPr>
      <w:r>
        <w:t>It has been argued that for a</w:t>
      </w:r>
      <w:r w:rsidRPr="008A0B54">
        <w:t xml:space="preserve"> simpler </w:t>
      </w:r>
      <w:r>
        <w:t xml:space="preserve">implementation, MAC should only track LBT failures of PUSCH, SR and RACH and to ignore LBT failures during transmission of CSI, HARQ feedback and SRS. We argue against this since ignoring any LBT failure would delay LBT failure counter to </w:t>
      </w:r>
      <w:r w:rsidR="00D710DF">
        <w:t xml:space="preserve">reach </w:t>
      </w:r>
      <w:r>
        <w:t>the threshold and that subsequently delays the action that UE is expected to take in the event of persistent LBT failure. We acknowledge the</w:t>
      </w:r>
      <w:r w:rsidRPr="008A0B54">
        <w:t xml:space="preserve"> </w:t>
      </w:r>
      <w:r>
        <w:t>additional burden to consider unsolicited LBT failure from PHY to MAC, however we</w:t>
      </w:r>
      <w:r w:rsidRPr="008A0B54">
        <w:t xml:space="preserve"> believe </w:t>
      </w:r>
      <w:r>
        <w:t>such notifications can</w:t>
      </w:r>
      <w:r w:rsidRPr="008A0B54">
        <w:t xml:space="preserve"> be handled along LBT failure indications</w:t>
      </w:r>
      <w:r w:rsidR="00D710DF">
        <w:t xml:space="preserve"> (for SR, RACH and PUSCH)</w:t>
      </w:r>
      <w:r>
        <w:t xml:space="preserve">. Therefore, we </w:t>
      </w:r>
      <w:r w:rsidRPr="008A0B54">
        <w:t xml:space="preserve">suggest </w:t>
      </w:r>
      <w:r>
        <w:t xml:space="preserve">that </w:t>
      </w:r>
      <w:r w:rsidRPr="008A0B54">
        <w:t>LBT failures</w:t>
      </w:r>
      <w:r>
        <w:t xml:space="preserve"> during </w:t>
      </w:r>
      <w:r w:rsidRPr="008A0B54">
        <w:t>all UL transmission</w:t>
      </w:r>
      <w:r>
        <w:t>s should be counted toward a possible persistent LBT failure</w:t>
      </w:r>
      <w:r w:rsidR="00D710DF">
        <w:t xml:space="preserve"> event</w:t>
      </w:r>
      <w:r w:rsidRPr="008A0B54">
        <w:t>.</w:t>
      </w:r>
    </w:p>
    <w:p w14:paraId="668B8686" w14:textId="3CE3C4DD" w:rsidR="008A0B54" w:rsidRDefault="008A0B54" w:rsidP="00486281">
      <w:pPr>
        <w:jc w:val="both"/>
      </w:pPr>
      <w:r w:rsidRPr="008A0B54">
        <w:rPr>
          <w:b/>
        </w:rPr>
        <w:t xml:space="preserve">Observation 1: </w:t>
      </w:r>
      <w:r>
        <w:t xml:space="preserve">Ignoring any LBT failure would delay LBT failure counter to </w:t>
      </w:r>
      <w:r w:rsidR="00D710DF">
        <w:t xml:space="preserve">reach </w:t>
      </w:r>
      <w:r>
        <w:t>the threshold and that subsequently delays the action that UE is expected to take in the event of a persistent LBT failure</w:t>
      </w:r>
      <w:r w:rsidR="00D710DF">
        <w:t xml:space="preserve"> event</w:t>
      </w:r>
      <w:r>
        <w:t xml:space="preserve">. </w:t>
      </w:r>
    </w:p>
    <w:p w14:paraId="12DB8826" w14:textId="3F190F99" w:rsidR="008A0B54" w:rsidRDefault="008A0B54" w:rsidP="00486281">
      <w:pPr>
        <w:jc w:val="both"/>
      </w:pPr>
      <w:r>
        <w:t>Also, it has been argued that o</w:t>
      </w:r>
      <w:r w:rsidRPr="008A0B54">
        <w:t>nly UE</w:t>
      </w:r>
      <w:r>
        <w:t>-</w:t>
      </w:r>
      <w:r w:rsidRPr="008A0B54">
        <w:t xml:space="preserve">initiated </w:t>
      </w:r>
      <w:r>
        <w:t xml:space="preserve">unlink </w:t>
      </w:r>
      <w:r w:rsidRPr="008A0B54">
        <w:t>transmissions</w:t>
      </w:r>
      <w:r>
        <w:t xml:space="preserve"> to be considered and transmissions such as </w:t>
      </w:r>
      <w:r w:rsidRPr="008A0B54">
        <w:t xml:space="preserve">CSI report, HARQ feedback, </w:t>
      </w:r>
      <w:r>
        <w:t xml:space="preserve">and </w:t>
      </w:r>
      <w:r w:rsidRPr="008A0B54">
        <w:t xml:space="preserve">SRS </w:t>
      </w:r>
      <w:r>
        <w:t xml:space="preserve">need not be </w:t>
      </w:r>
      <w:proofErr w:type="gramStart"/>
      <w:r>
        <w:t>taken into account</w:t>
      </w:r>
      <w:proofErr w:type="gramEnd"/>
      <w:r>
        <w:t xml:space="preserve"> since </w:t>
      </w:r>
      <w:proofErr w:type="spellStart"/>
      <w:r>
        <w:t>gNB</w:t>
      </w:r>
      <w:proofErr w:type="spellEnd"/>
      <w:r>
        <w:t xml:space="preserve"> is aware and expecting such transmission</w:t>
      </w:r>
      <w:r w:rsidR="00D710DF">
        <w:t>s</w:t>
      </w:r>
      <w:r>
        <w:t xml:space="preserve"> (hence </w:t>
      </w:r>
      <w:proofErr w:type="spellStart"/>
      <w:r w:rsidRPr="008A0B54">
        <w:t>gNB</w:t>
      </w:r>
      <w:proofErr w:type="spellEnd"/>
      <w:r>
        <w:t xml:space="preserve"> failing to receive these transmissions could be </w:t>
      </w:r>
      <w:r w:rsidR="00D710DF">
        <w:t xml:space="preserve">considered as LBT failure at </w:t>
      </w:r>
      <w:proofErr w:type="spellStart"/>
      <w:r w:rsidR="00D710DF">
        <w:t>gNB</w:t>
      </w:r>
      <w:proofErr w:type="spellEnd"/>
      <w:r>
        <w:t>)</w:t>
      </w:r>
      <w:r w:rsidRPr="008A0B54">
        <w:t>.</w:t>
      </w:r>
      <w:r>
        <w:t xml:space="preserve"> While </w:t>
      </w:r>
      <w:proofErr w:type="spellStart"/>
      <w:r>
        <w:t>gNB</w:t>
      </w:r>
      <w:proofErr w:type="spellEnd"/>
      <w:r>
        <w:t xml:space="preserve"> becomes aware if </w:t>
      </w:r>
      <w:r w:rsidRPr="008A0B54">
        <w:t xml:space="preserve">CSI report, HARQ feedback, </w:t>
      </w:r>
      <w:r>
        <w:t xml:space="preserve">and </w:t>
      </w:r>
      <w:r w:rsidRPr="008A0B54">
        <w:t>SRS</w:t>
      </w:r>
      <w:r>
        <w:t xml:space="preserve"> are not present, it is the UE that has to take an action for a persistent LBT failure and withholding </w:t>
      </w:r>
      <w:r w:rsidR="00D710DF">
        <w:t xml:space="preserve">an occurrence of </w:t>
      </w:r>
      <w:r>
        <w:t xml:space="preserve">LBT failure (for these types of transmission) from MAC does </w:t>
      </w:r>
      <w:r w:rsidR="00D710DF">
        <w:t>impairs the ability of</w:t>
      </w:r>
      <w:r>
        <w:t xml:space="preserve"> the UE to take </w:t>
      </w:r>
      <w:r w:rsidR="00D710DF">
        <w:t xml:space="preserve">a </w:t>
      </w:r>
      <w:r>
        <w:t xml:space="preserve">timely action. Therefore, in order to aid a UE to </w:t>
      </w:r>
      <w:r w:rsidR="00D710DF">
        <w:t xml:space="preserve">act </w:t>
      </w:r>
      <w:r>
        <w:t>timel</w:t>
      </w:r>
      <w:r w:rsidR="00D710DF">
        <w:t>ier</w:t>
      </w:r>
      <w:r>
        <w:t xml:space="preserve"> in the event of persistent LBT failures, LBT failure during all types of uplink transmission should be accounted for.</w:t>
      </w:r>
    </w:p>
    <w:p w14:paraId="5CA6EFEB" w14:textId="7CFC5572" w:rsidR="00D710DF" w:rsidRDefault="008A0B54" w:rsidP="00486281">
      <w:pPr>
        <w:jc w:val="both"/>
        <w:rPr>
          <w:b/>
        </w:rPr>
      </w:pPr>
      <w:r w:rsidRPr="008A0B54">
        <w:rPr>
          <w:b/>
        </w:rPr>
        <w:t xml:space="preserve">Observation </w:t>
      </w:r>
      <w:r>
        <w:rPr>
          <w:b/>
        </w:rPr>
        <w:t>2</w:t>
      </w:r>
      <w:r w:rsidRPr="008A0B54">
        <w:rPr>
          <w:b/>
        </w:rPr>
        <w:t xml:space="preserve">: </w:t>
      </w:r>
      <w:r w:rsidR="00D710DF">
        <w:t xml:space="preserve">While </w:t>
      </w:r>
      <w:proofErr w:type="spellStart"/>
      <w:r w:rsidR="00D710DF">
        <w:t>gNB</w:t>
      </w:r>
      <w:proofErr w:type="spellEnd"/>
      <w:r w:rsidR="00D710DF">
        <w:t xml:space="preserve"> becomes aware if </w:t>
      </w:r>
      <w:r w:rsidR="00D710DF" w:rsidRPr="008A0B54">
        <w:t xml:space="preserve">CSI report, HARQ feedback, </w:t>
      </w:r>
      <w:r w:rsidR="00D710DF">
        <w:t xml:space="preserve">and </w:t>
      </w:r>
      <w:r w:rsidR="00D710DF" w:rsidRPr="008A0B54">
        <w:t>SRS</w:t>
      </w:r>
      <w:r w:rsidR="00D710DF">
        <w:t xml:space="preserve"> are not present, it is the UE that has to take an action for a persistent LBT failure and withholding an occurrence of LBT failure (for these types of transmission) from MAC does impairs the ability of the UE to take a timely action.</w:t>
      </w:r>
    </w:p>
    <w:p w14:paraId="279063FB" w14:textId="089A7CA2" w:rsidR="00D710DF" w:rsidRDefault="008A0B54" w:rsidP="00486281">
      <w:pPr>
        <w:jc w:val="both"/>
      </w:pPr>
      <w:r w:rsidRPr="008A0B54">
        <w:rPr>
          <w:b/>
        </w:rPr>
        <w:t>Proposal 1:</w:t>
      </w:r>
      <w:r>
        <w:t xml:space="preserve"> </w:t>
      </w:r>
      <w:r w:rsidR="00D710DF">
        <w:t>In order to aid a UE to act timelier in the event of persistent LBT failures, LBT failure during all types of uplink transmission should be accounted for.</w:t>
      </w:r>
    </w:p>
    <w:p w14:paraId="2F270325" w14:textId="665CC30A" w:rsidR="00E86EA7" w:rsidRDefault="00DE72DA" w:rsidP="00E86EA7">
      <w:pPr>
        <w:jc w:val="both"/>
      </w:pPr>
      <w:r>
        <w:t xml:space="preserve">An </w:t>
      </w:r>
      <w:r w:rsidR="00454B98">
        <w:t xml:space="preserve">occurrence of </w:t>
      </w:r>
      <w:r>
        <w:t xml:space="preserve">LBT failure during </w:t>
      </w:r>
      <w:r w:rsidR="008A0B54">
        <w:t xml:space="preserve">any uplink transmission </w:t>
      </w:r>
      <w:r w:rsidR="00454B98">
        <w:t xml:space="preserve">should be </w:t>
      </w:r>
      <w:r>
        <w:t>considered</w:t>
      </w:r>
      <w:r w:rsidR="00454B98">
        <w:t xml:space="preserve"> in case a </w:t>
      </w:r>
      <w:r>
        <w:t xml:space="preserve">pattern of </w:t>
      </w:r>
      <w:r w:rsidR="00416703" w:rsidRPr="00416703">
        <w:t>persistent</w:t>
      </w:r>
      <w:r w:rsidR="00416703">
        <w:t xml:space="preserve"> </w:t>
      </w:r>
      <w:r>
        <w:t>LBT failures happen</w:t>
      </w:r>
      <w:r w:rsidR="00454B98">
        <w:t xml:space="preserve">. PHY layer </w:t>
      </w:r>
      <w:r w:rsidR="008A0B54">
        <w:t>should notify</w:t>
      </w:r>
      <w:r>
        <w:t xml:space="preserve"> MAC</w:t>
      </w:r>
      <w:r w:rsidR="008A0B54">
        <w:t xml:space="preserve"> for LBT failure during any uplink transmission</w:t>
      </w:r>
      <w:r>
        <w:t xml:space="preserve">. </w:t>
      </w:r>
    </w:p>
    <w:p w14:paraId="12C4060D" w14:textId="6CC6D08B" w:rsidR="00C133ED" w:rsidRDefault="00C133ED" w:rsidP="00C133ED">
      <w:pPr>
        <w:jc w:val="both"/>
      </w:pPr>
      <w:r w:rsidRPr="00DE72DA">
        <w:rPr>
          <w:b/>
        </w:rPr>
        <w:t xml:space="preserve">Proposal </w:t>
      </w:r>
      <w:r w:rsidR="008A0B54">
        <w:rPr>
          <w:b/>
        </w:rPr>
        <w:t>2</w:t>
      </w:r>
      <w:r w:rsidRPr="00DE72DA">
        <w:rPr>
          <w:b/>
        </w:rPr>
        <w:t>:</w:t>
      </w:r>
      <w:r>
        <w:t xml:space="preserve"> </w:t>
      </w:r>
      <w:r w:rsidR="00CA7B05">
        <w:t>Consider</w:t>
      </w:r>
      <w:r>
        <w:t xml:space="preserve"> </w:t>
      </w:r>
      <w:r w:rsidR="00CA7B05">
        <w:t xml:space="preserve">a common </w:t>
      </w:r>
      <w:r w:rsidR="00DD25FB">
        <w:t>“</w:t>
      </w:r>
      <w:r w:rsidR="00CA7B05">
        <w:t>LBT status</w:t>
      </w:r>
      <w:r w:rsidR="00DD25FB">
        <w:t>”</w:t>
      </w:r>
      <w:r w:rsidR="00CA7B05">
        <w:t xml:space="preserve"> </w:t>
      </w:r>
      <w:r w:rsidR="00DD25FB">
        <w:t xml:space="preserve">signalling </w:t>
      </w:r>
      <w:r w:rsidR="00CA7B05">
        <w:t>from</w:t>
      </w:r>
      <w:r>
        <w:t xml:space="preserve"> PHY </w:t>
      </w:r>
      <w:r w:rsidR="00CA7B05">
        <w:t>to MAC</w:t>
      </w:r>
      <w:r w:rsidR="00DD25FB">
        <w:t xml:space="preserve"> </w:t>
      </w:r>
      <w:r>
        <w:t xml:space="preserve">to enable MAC to recognize </w:t>
      </w:r>
      <w:r w:rsidR="00416703" w:rsidRPr="00416703">
        <w:t>persistent</w:t>
      </w:r>
      <w:r w:rsidR="00416703">
        <w:t xml:space="preserve"> </w:t>
      </w:r>
      <w:r>
        <w:t>LBT failure patterns.</w:t>
      </w:r>
      <w:r w:rsidR="0051366F">
        <w:t xml:space="preserve"> Inform RAN1 to accommodate such signalling.</w:t>
      </w:r>
    </w:p>
    <w:p w14:paraId="69941D2C" w14:textId="6793F5E8" w:rsidR="003D17A2" w:rsidRPr="008D3F1C" w:rsidRDefault="003D17A2" w:rsidP="003D17A2">
      <w:pPr>
        <w:pStyle w:val="Heading2"/>
        <w:spacing w:after="240"/>
        <w:rPr>
          <w:color w:val="000000" w:themeColor="text1"/>
        </w:rPr>
      </w:pPr>
      <w:r w:rsidRPr="008D3F1C">
        <w:rPr>
          <w:color w:val="000000" w:themeColor="text1"/>
        </w:rPr>
        <w:t>2.</w:t>
      </w:r>
      <w:r>
        <w:rPr>
          <w:color w:val="000000" w:themeColor="text1"/>
        </w:rPr>
        <w:t>4</w:t>
      </w:r>
      <w:r w:rsidRPr="008D3F1C">
        <w:rPr>
          <w:color w:val="000000" w:themeColor="text1"/>
        </w:rPr>
        <w:t xml:space="preserve"> </w:t>
      </w:r>
      <w:r w:rsidR="00416703">
        <w:rPr>
          <w:color w:val="000000" w:themeColor="text1"/>
        </w:rPr>
        <w:t>P</w:t>
      </w:r>
      <w:r w:rsidR="008A0B54">
        <w:rPr>
          <w:color w:val="000000" w:themeColor="text1"/>
        </w:rPr>
        <w:t>rocedure for Detection of P</w:t>
      </w:r>
      <w:r w:rsidR="00416703" w:rsidRPr="00416703">
        <w:rPr>
          <w:color w:val="000000" w:themeColor="text1"/>
        </w:rPr>
        <w:t>ersistent</w:t>
      </w:r>
      <w:r w:rsidR="00416703">
        <w:rPr>
          <w:color w:val="000000" w:themeColor="text1"/>
        </w:rPr>
        <w:t xml:space="preserve"> </w:t>
      </w:r>
      <w:r>
        <w:rPr>
          <w:color w:val="000000" w:themeColor="text1"/>
        </w:rPr>
        <w:t>LBT Failures</w:t>
      </w:r>
      <w:r w:rsidRPr="008D3F1C">
        <w:rPr>
          <w:color w:val="000000" w:themeColor="text1"/>
        </w:rPr>
        <w:t xml:space="preserve"> </w:t>
      </w:r>
    </w:p>
    <w:p w14:paraId="5C7751A3" w14:textId="77777777" w:rsidR="00E6716D" w:rsidRDefault="00E6716D" w:rsidP="00E6716D">
      <w:pPr>
        <w:spacing w:after="160" w:line="259" w:lineRule="auto"/>
        <w:jc w:val="both"/>
        <w:rPr>
          <w:rFonts w:eastAsiaTheme="minorEastAsia"/>
        </w:rPr>
      </w:pPr>
      <w:r>
        <w:rPr>
          <w:rFonts w:eastAsiaTheme="minorEastAsia"/>
        </w:rPr>
        <w:t xml:space="preserve">A </w:t>
      </w:r>
      <w:r w:rsidRPr="00416703">
        <w:t>persistent</w:t>
      </w:r>
      <w:r>
        <w:t xml:space="preserve"> </w:t>
      </w:r>
      <w:r>
        <w:rPr>
          <w:rFonts w:eastAsiaTheme="minorEastAsia"/>
        </w:rPr>
        <w:t xml:space="preserve">LBT failures during performing SR or RA procedures could lead to trigger RLF. This could happen due to following: 1) congested unlicensed channel due to presence of other NR-U or other technologies nodes, 2) presence of interfering nodes in the vicinity of the UE but hidden to </w:t>
      </w:r>
      <w:proofErr w:type="spellStart"/>
      <w:r>
        <w:rPr>
          <w:rFonts w:eastAsiaTheme="minorEastAsia"/>
        </w:rPr>
        <w:t>gNB</w:t>
      </w:r>
      <w:proofErr w:type="spellEnd"/>
      <w:r>
        <w:rPr>
          <w:rFonts w:eastAsiaTheme="minorEastAsia"/>
        </w:rPr>
        <w:t xml:space="preserve">. </w:t>
      </w:r>
    </w:p>
    <w:p w14:paraId="322AE7AA" w14:textId="73DA4A9C" w:rsidR="00583D4C" w:rsidRDefault="00E6716D" w:rsidP="008A0B54">
      <w:pPr>
        <w:jc w:val="both"/>
        <w:rPr>
          <w:b/>
        </w:rPr>
      </w:pPr>
      <w:r>
        <w:t>It is</w:t>
      </w:r>
      <w:r w:rsidRPr="000279AB">
        <w:t xml:space="preserve"> more straightforward and systematic to have a mechanism for systematic LBT failure in MAC without changing the baseline procedures. </w:t>
      </w:r>
      <w:r w:rsidR="001E3ADF">
        <w:t>Enabling</w:t>
      </w:r>
      <w:r>
        <w:t xml:space="preserve"> MAC to recognize </w:t>
      </w:r>
      <w:r w:rsidR="001E3ADF">
        <w:t>persistent</w:t>
      </w:r>
      <w:r>
        <w:t xml:space="preserve"> LBT failures, appropriate solutions can be considered </w:t>
      </w:r>
      <w:r>
        <w:lastRenderedPageBreak/>
        <w:t xml:space="preserve">to address the problem. Ultimately, if </w:t>
      </w:r>
      <w:r w:rsidR="001E3ADF">
        <w:t>persistent</w:t>
      </w:r>
      <w:r>
        <w:t xml:space="preserve"> LBT failure reaches a threshold the UE may initiate RLF, but before that for a timelier reaction other measures </w:t>
      </w:r>
      <w:r w:rsidR="001E3ADF">
        <w:t>could</w:t>
      </w:r>
      <w:r>
        <w:t xml:space="preserve"> be considered.</w:t>
      </w:r>
      <w:r w:rsidR="008A0B54">
        <w:t xml:space="preserve"> </w:t>
      </w:r>
      <w:r w:rsidR="008A0B54">
        <w:rPr>
          <w:lang w:eastAsia="ja-JP"/>
        </w:rPr>
        <w:t xml:space="preserve">Due </w:t>
      </w:r>
      <w:r w:rsidR="00583D4C">
        <w:rPr>
          <w:lang w:eastAsia="ja-JP"/>
        </w:rPr>
        <w:t xml:space="preserve">to above consequences due to UL LBT failures, in </w:t>
      </w:r>
      <w:r w:rsidR="00583D4C">
        <w:t>RAN2 #105b</w:t>
      </w:r>
      <w:r w:rsidR="00B47341">
        <w:t>is</w:t>
      </w:r>
      <w:r w:rsidR="00583D4C">
        <w:t xml:space="preserve"> [2], </w:t>
      </w:r>
      <w:r w:rsidR="008A0B54">
        <w:t>an</w:t>
      </w:r>
      <w:r w:rsidR="00583D4C">
        <w:t xml:space="preserve"> agreement was reached</w:t>
      </w:r>
      <w:r w:rsidR="008A0B54">
        <w:t xml:space="preserve"> “to a</w:t>
      </w:r>
      <w:r w:rsidR="00583D4C" w:rsidRPr="000462FE">
        <w:t>dopt a mechanism in MAC spec to handle the UL LBT failure, where consistent UL LBT failures (at least for UL transmissions of SR, RACH, PUSCH) are used for problem detection</w:t>
      </w:r>
      <w:r w:rsidR="008A0B54">
        <w:t>”.</w:t>
      </w:r>
    </w:p>
    <w:p w14:paraId="675A61C5" w14:textId="31F84703" w:rsidR="00521E51" w:rsidRDefault="00FC4B6E" w:rsidP="00C133ED">
      <w:pPr>
        <w:jc w:val="both"/>
      </w:pPr>
      <w:r>
        <w:t xml:space="preserve">To identify a </w:t>
      </w:r>
      <w:r w:rsidR="00416703" w:rsidRPr="00416703">
        <w:t>persistent</w:t>
      </w:r>
      <w:r w:rsidR="00416703">
        <w:t xml:space="preserve"> </w:t>
      </w:r>
      <w:r>
        <w:t xml:space="preserve">LBT failures it </w:t>
      </w:r>
      <w:r w:rsidR="00416703">
        <w:t>may be</w:t>
      </w:r>
      <w:r>
        <w:t xml:space="preserve"> required to initiate counter</w:t>
      </w:r>
      <w:r w:rsidR="001E3ADF">
        <w:t>(</w:t>
      </w:r>
      <w:r>
        <w:t>s</w:t>
      </w:r>
      <w:r w:rsidR="001E3ADF">
        <w:t>)</w:t>
      </w:r>
      <w:r>
        <w:t xml:space="preserve"> and/</w:t>
      </w:r>
      <w:r w:rsidR="00521E51">
        <w:t xml:space="preserve">or </w:t>
      </w:r>
      <w:r>
        <w:t>timer</w:t>
      </w:r>
      <w:r w:rsidR="001E3ADF">
        <w:t>(</w:t>
      </w:r>
      <w:r>
        <w:t>s</w:t>
      </w:r>
      <w:r w:rsidR="001E3ADF">
        <w:t>)</w:t>
      </w:r>
      <w:r w:rsidR="00521E51">
        <w:t>. A set of counter/timer</w:t>
      </w:r>
      <w:r>
        <w:t xml:space="preserve"> </w:t>
      </w:r>
      <w:r w:rsidR="00521E51">
        <w:t xml:space="preserve">would help to recognize how often and how </w:t>
      </w:r>
      <w:r w:rsidR="00416703" w:rsidRPr="00416703">
        <w:t>persistent</w:t>
      </w:r>
      <w:r w:rsidR="00521E51">
        <w:t>ly LBT failures happens. A related discussion then would be how to maintain these counter</w:t>
      </w:r>
      <w:r w:rsidR="00DD25FB">
        <w:t>(</w:t>
      </w:r>
      <w:r w:rsidR="00521E51">
        <w:t>s</w:t>
      </w:r>
      <w:r w:rsidR="00DD25FB">
        <w:t>)</w:t>
      </w:r>
      <w:r w:rsidR="00521E51">
        <w:t>/timer</w:t>
      </w:r>
      <w:r w:rsidR="00DD25FB">
        <w:t>(</w:t>
      </w:r>
      <w:r w:rsidR="00521E51">
        <w:t>s</w:t>
      </w:r>
      <w:r w:rsidR="00DD25FB">
        <w:t>)</w:t>
      </w:r>
      <w:r w:rsidR="00521E51">
        <w:t xml:space="preserve">. </w:t>
      </w:r>
    </w:p>
    <w:p w14:paraId="13A60C54" w14:textId="2922D145" w:rsidR="008A0B54" w:rsidRDefault="00CC34FC" w:rsidP="00C133ED">
      <w:pPr>
        <w:jc w:val="both"/>
      </w:pPr>
      <w:r>
        <w:t xml:space="preserve">While it is possible to maintain multiple counter/timer </w:t>
      </w:r>
      <w:r w:rsidR="008A0B54" w:rsidRPr="008A0B54">
        <w:t xml:space="preserve">for </w:t>
      </w:r>
      <w:r>
        <w:t xml:space="preserve">each type of uplink transmission (e.g. </w:t>
      </w:r>
      <w:r w:rsidR="008A0B54" w:rsidRPr="008A0B54">
        <w:t>SR, PUSCH and RACH</w:t>
      </w:r>
      <w:r>
        <w:t xml:space="preserve">), we believe such level of details </w:t>
      </w:r>
      <w:r w:rsidR="008A0B54" w:rsidRPr="008A0B54">
        <w:t xml:space="preserve">is unnecessary since the events that lead to an LBT failure is agnostic to the type of </w:t>
      </w:r>
      <w:r>
        <w:t xml:space="preserve">uplink </w:t>
      </w:r>
      <w:r w:rsidR="008A0B54" w:rsidRPr="008A0B54">
        <w:t xml:space="preserve">transmission.  </w:t>
      </w:r>
    </w:p>
    <w:p w14:paraId="37C2FEE3" w14:textId="2A854208" w:rsidR="00CC34FC" w:rsidRDefault="00CC34FC" w:rsidP="00C133ED">
      <w:pPr>
        <w:jc w:val="both"/>
      </w:pPr>
      <w:r w:rsidRPr="00CC34FC">
        <w:rPr>
          <w:b/>
        </w:rPr>
        <w:t>Observation 3:</w:t>
      </w:r>
      <w:r>
        <w:t xml:space="preserve"> Maintaining multiple counter/timer </w:t>
      </w:r>
      <w:r w:rsidRPr="008A0B54">
        <w:t xml:space="preserve">for </w:t>
      </w:r>
      <w:r>
        <w:t xml:space="preserve">each type of uplink transmission (e.g. </w:t>
      </w:r>
      <w:r w:rsidRPr="008A0B54">
        <w:t>SR, PUSCH and RACH</w:t>
      </w:r>
      <w:r>
        <w:t xml:space="preserve">) </w:t>
      </w:r>
      <w:r w:rsidRPr="008A0B54">
        <w:t xml:space="preserve">is unnecessary since the events that lead to an LBT failure is agnostic to the type of </w:t>
      </w:r>
      <w:r>
        <w:t xml:space="preserve">uplink </w:t>
      </w:r>
      <w:r w:rsidRPr="008A0B54">
        <w:t>transmission</w:t>
      </w:r>
      <w:r>
        <w:t>.</w:t>
      </w:r>
    </w:p>
    <w:p w14:paraId="3E05A8D4" w14:textId="152DE17E" w:rsidR="008A0B54" w:rsidRDefault="00CC34FC" w:rsidP="008A0B54">
      <w:pPr>
        <w:jc w:val="both"/>
      </w:pPr>
      <w:r>
        <w:t>Having a counter to count the number of LBT failures, a threshold should be c</w:t>
      </w:r>
      <w:r w:rsidR="008A0B54">
        <w:t>onfigur</w:t>
      </w:r>
      <w:r>
        <w:t>ed</w:t>
      </w:r>
      <w:r w:rsidR="008A0B54">
        <w:t xml:space="preserve"> </w:t>
      </w:r>
      <w:r>
        <w:t>such that approaching this threshold should be an indication of persistent LBT failures. However, reaching the threshold should be subject to a time duration. Therefore, we suggest a timer should also be initiated after each LBT failure where expiry of the timer indicates the prior LBT failures have been isolated events and the LBT failure counter should be reset. This is motivated by the fact that c</w:t>
      </w:r>
      <w:r w:rsidR="008A0B54">
        <w:t>hannel access by competing devices is patchy and in between patches LBT may not fail, but this would not indicate the overall status of channel</w:t>
      </w:r>
      <w:r>
        <w:t xml:space="preserve"> access</w:t>
      </w:r>
      <w:r w:rsidR="008A0B54">
        <w:t>.</w:t>
      </w:r>
    </w:p>
    <w:p w14:paraId="77E9F5E1" w14:textId="7B38C010" w:rsidR="00CC34FC" w:rsidRDefault="00CC34FC" w:rsidP="00CC34FC">
      <w:pPr>
        <w:jc w:val="both"/>
      </w:pPr>
      <w:r w:rsidRPr="005110E9">
        <w:rPr>
          <w:b/>
        </w:rPr>
        <w:t xml:space="preserve">Proposal </w:t>
      </w:r>
      <w:r>
        <w:rPr>
          <w:b/>
        </w:rPr>
        <w:t>3</w:t>
      </w:r>
      <w:r w:rsidRPr="005110E9">
        <w:rPr>
          <w:b/>
        </w:rPr>
        <w:t xml:space="preserve">: </w:t>
      </w:r>
      <w:r>
        <w:t xml:space="preserve">Enable MAC to initiate and maintain a counter and a timer in order to detect the occurrence of a </w:t>
      </w:r>
      <w:r w:rsidRPr="00416703">
        <w:t>persistent</w:t>
      </w:r>
      <w:r>
        <w:t xml:space="preserve"> LBT failure, where: a) the counter is incremented upon </w:t>
      </w:r>
      <w:r w:rsidR="00D710DF">
        <w:t xml:space="preserve">an </w:t>
      </w:r>
      <w:r>
        <w:t xml:space="preserve">LBT failure during each uplink transmission, b) the timer is reset after each LBT failure, c) upon expiry of the timer, the counter is reset. </w:t>
      </w:r>
    </w:p>
    <w:p w14:paraId="11B96B13" w14:textId="782EDD32" w:rsidR="00CC34FC" w:rsidRDefault="00CC34FC" w:rsidP="008A0B54">
      <w:pPr>
        <w:jc w:val="both"/>
      </w:pPr>
      <w:r>
        <w:t xml:space="preserve">While it is possible to maintain a counter/timer </w:t>
      </w:r>
      <w:r w:rsidRPr="008A0B54">
        <w:t xml:space="preserve">for </w:t>
      </w:r>
      <w:r>
        <w:t xml:space="preserve">each LBT category and even each CAPC of LBT Cat-4, we believe such level of details may not help more than having 1-2 counters. Having separate counter for each LBT category and CAPC offers </w:t>
      </w:r>
      <w:r w:rsidR="008A0B54">
        <w:t>additional information about LBT failure statistics, the details m</w:t>
      </w:r>
      <w:r>
        <w:t>ay not make a difference since S</w:t>
      </w:r>
      <w:r w:rsidRPr="00CC34FC">
        <w:t>tatistically</w:t>
      </w:r>
      <w:r>
        <w:t>,</w:t>
      </w:r>
      <w:r w:rsidRPr="00CC34FC">
        <w:t xml:space="preserve"> persistent LBT failure for a higher priority</w:t>
      </w:r>
      <w:r>
        <w:t xml:space="preserve"> </w:t>
      </w:r>
      <w:r w:rsidRPr="00CC34FC">
        <w:t>LBT category/CAPC should also trigger persistent LBT failure for a lower priority LBT category/CAPC</w:t>
      </w:r>
      <w:r>
        <w:t>.</w:t>
      </w:r>
    </w:p>
    <w:p w14:paraId="2F484D57" w14:textId="60C3FBA3" w:rsidR="00CC34FC" w:rsidRDefault="00CC34FC" w:rsidP="008A0B54">
      <w:pPr>
        <w:jc w:val="both"/>
      </w:pPr>
      <w:r w:rsidRPr="00CC34FC">
        <w:rPr>
          <w:b/>
        </w:rPr>
        <w:t>Observation 4:</w:t>
      </w:r>
      <w:r>
        <w:t xml:space="preserve"> S</w:t>
      </w:r>
      <w:r w:rsidRPr="00CC34FC">
        <w:t>tatistically</w:t>
      </w:r>
      <w:r>
        <w:t>,</w:t>
      </w:r>
      <w:r w:rsidRPr="00CC34FC">
        <w:t xml:space="preserve"> persistent LBT failure for a higher priority</w:t>
      </w:r>
      <w:r>
        <w:t xml:space="preserve"> </w:t>
      </w:r>
      <w:r w:rsidRPr="00CC34FC">
        <w:t>LBT category/CAPC should also trigger persistent LBT failure for a lower priority LBT category/CAPC.</w:t>
      </w:r>
    </w:p>
    <w:p w14:paraId="0350AABA" w14:textId="7180442A" w:rsidR="008A0B54" w:rsidRDefault="00CC34FC" w:rsidP="008A0B54">
      <w:pPr>
        <w:jc w:val="both"/>
      </w:pPr>
      <w:r>
        <w:t>An</w:t>
      </w:r>
      <w:r w:rsidR="008A0B54">
        <w:t xml:space="preserve"> exception would be </w:t>
      </w:r>
      <w:r w:rsidR="00D710DF">
        <w:t>persistent</w:t>
      </w:r>
      <w:r w:rsidR="008A0B54">
        <w:t xml:space="preserve"> LBT failures </w:t>
      </w:r>
      <w:r>
        <w:t>during</w:t>
      </w:r>
      <w:r w:rsidR="008A0B54">
        <w:t xml:space="preserve"> </w:t>
      </w:r>
      <w:r>
        <w:t xml:space="preserve">LBT </w:t>
      </w:r>
      <w:r w:rsidR="008A0B54">
        <w:t>Cat</w:t>
      </w:r>
      <w:r>
        <w:t>egory</w:t>
      </w:r>
      <w:r w:rsidR="008A0B54">
        <w:t xml:space="preserve"> 2, which given the priority that Cat</w:t>
      </w:r>
      <w:r>
        <w:t>egory</w:t>
      </w:r>
      <w:r w:rsidR="008A0B54">
        <w:t xml:space="preserve"> 2 has, a </w:t>
      </w:r>
      <w:r w:rsidR="00D710DF">
        <w:t>persistent</w:t>
      </w:r>
      <w:r w:rsidR="008A0B54">
        <w:t xml:space="preserve"> LBT failure should be (compared to a lower threshold and) acted upon in timelier manner.</w:t>
      </w:r>
    </w:p>
    <w:p w14:paraId="0E504559" w14:textId="7EDCBA6E" w:rsidR="00CC34FC" w:rsidRDefault="00CC34FC" w:rsidP="008A0B54">
      <w:pPr>
        <w:jc w:val="both"/>
      </w:pPr>
      <w:r w:rsidRPr="00CC34FC">
        <w:rPr>
          <w:b/>
        </w:rPr>
        <w:t xml:space="preserve">Proposal 4: </w:t>
      </w:r>
      <w:r>
        <w:t>Given higher priority that LBT Category 2 has, a persistent LBT failure should be (compared to a lower threshold and) acted upon in timelier manner.</w:t>
      </w:r>
    </w:p>
    <w:p w14:paraId="5CD1DF5F" w14:textId="66F24A5A" w:rsidR="008A0B54" w:rsidRDefault="00CC34FC" w:rsidP="008A0B54">
      <w:pPr>
        <w:jc w:val="both"/>
      </w:pPr>
      <w:r>
        <w:t xml:space="preserve">If RAN2 decides to have multiple counters/timers to identify persistent LBT failures during various types of uplink transmissions or various LBT categories, </w:t>
      </w:r>
      <w:r w:rsidR="008A0B54">
        <w:t>then it is important to consider a sum of LBT failures across the categories and to be compared with a separate threshold.</w:t>
      </w:r>
    </w:p>
    <w:p w14:paraId="781B51EF" w14:textId="62BC02F1" w:rsidR="00CC34FC" w:rsidRDefault="00CC34FC" w:rsidP="008A0B54">
      <w:pPr>
        <w:jc w:val="both"/>
      </w:pPr>
      <w:r w:rsidRPr="00CC34FC">
        <w:rPr>
          <w:b/>
        </w:rPr>
        <w:t xml:space="preserve">Proposal 5: </w:t>
      </w:r>
      <w:r>
        <w:t>If RAN2 decides to have multiple counters/timers to identify persistent LBT failures, then it is important to consider a sum of LBT failures across the categories and to be compared with a separate threshold.</w:t>
      </w:r>
    </w:p>
    <w:p w14:paraId="2EF92857" w14:textId="35E927F3" w:rsidR="008A0B54" w:rsidRDefault="00CC34FC" w:rsidP="008A0B54">
      <w:pPr>
        <w:jc w:val="both"/>
      </w:pPr>
      <w:r>
        <w:t>In a wideband operation, g</w:t>
      </w:r>
      <w:r w:rsidR="008A0B54" w:rsidRPr="008A0B54">
        <w:t xml:space="preserve">iven there </w:t>
      </w:r>
      <w:r>
        <w:t xml:space="preserve">is a possibility of </w:t>
      </w:r>
      <w:r w:rsidR="008A0B54" w:rsidRPr="008A0B54">
        <w:t>var</w:t>
      </w:r>
      <w:r>
        <w:t>ying number of</w:t>
      </w:r>
      <w:r w:rsidR="008A0B54" w:rsidRPr="008A0B54">
        <w:t xml:space="preserve"> competing devices per sub-band it’s logical to </w:t>
      </w:r>
      <w:r>
        <w:t>allow an event of persistent LBT failure to be detected</w:t>
      </w:r>
      <w:r w:rsidR="008A0B54" w:rsidRPr="008A0B54">
        <w:t xml:space="preserve"> per sub-band. </w:t>
      </w:r>
      <w:r>
        <w:t>Without per sub-band granularity,</w:t>
      </w:r>
      <w:r w:rsidR="008A0B54" w:rsidRPr="008A0B54">
        <w:t xml:space="preserve"> </w:t>
      </w:r>
      <w:r>
        <w:t xml:space="preserve">a UE </w:t>
      </w:r>
      <w:r w:rsidR="008A0B54" w:rsidRPr="008A0B54">
        <w:t xml:space="preserve">could be declaring </w:t>
      </w:r>
      <w:r>
        <w:t>persistent</w:t>
      </w:r>
      <w:r w:rsidR="008A0B54" w:rsidRPr="008A0B54">
        <w:t xml:space="preserve"> LBT failures more often and unnecessarily.</w:t>
      </w:r>
    </w:p>
    <w:p w14:paraId="7C43A18E" w14:textId="4BDCE188" w:rsidR="004F4B5D" w:rsidRDefault="00CC34FC" w:rsidP="004F4B5D">
      <w:pPr>
        <w:jc w:val="both"/>
      </w:pPr>
      <w:r w:rsidRPr="00CC34FC">
        <w:rPr>
          <w:b/>
        </w:rPr>
        <w:t xml:space="preserve">Proposal 6: </w:t>
      </w:r>
      <w:r>
        <w:t>In a wideband operation, g</w:t>
      </w:r>
      <w:r w:rsidRPr="008A0B54">
        <w:t xml:space="preserve">iven there </w:t>
      </w:r>
      <w:r>
        <w:t xml:space="preserve">is a possibility of </w:t>
      </w:r>
      <w:r w:rsidRPr="008A0B54">
        <w:t>var</w:t>
      </w:r>
      <w:r>
        <w:t>ying number of</w:t>
      </w:r>
      <w:r w:rsidRPr="008A0B54">
        <w:t xml:space="preserve"> competing devices per sub-band</w:t>
      </w:r>
      <w:r>
        <w:t>,</w:t>
      </w:r>
      <w:r w:rsidRPr="008A0B54">
        <w:t xml:space="preserve"> </w:t>
      </w:r>
      <w:r>
        <w:t>allow persistent LBT failure events to be detected</w:t>
      </w:r>
      <w:r w:rsidRPr="008A0B54">
        <w:t xml:space="preserve"> per sub-band.</w:t>
      </w:r>
    </w:p>
    <w:p w14:paraId="17EFA37C" w14:textId="77777777" w:rsidR="001E2FF6" w:rsidRPr="006E13D1" w:rsidRDefault="001E2FF6" w:rsidP="001E2FF6">
      <w:pPr>
        <w:pStyle w:val="Heading1"/>
      </w:pPr>
      <w:r w:rsidRPr="006E13D1">
        <w:lastRenderedPageBreak/>
        <w:t>3</w:t>
      </w:r>
      <w:r w:rsidRPr="006E13D1">
        <w:tab/>
      </w:r>
      <w:r>
        <w:t>Conclusions</w:t>
      </w:r>
    </w:p>
    <w:p w14:paraId="5F5F9C71" w14:textId="09BB8684" w:rsidR="001E2FF6" w:rsidRDefault="00EE4AC3" w:rsidP="001E2FF6">
      <w:r>
        <w:t xml:space="preserve">In this contribution, we </w:t>
      </w:r>
      <w:r w:rsidR="00C3056B">
        <w:t>highlight</w:t>
      </w:r>
      <w:r>
        <w:t>ed</w:t>
      </w:r>
      <w:r w:rsidR="00C3056B">
        <w:t xml:space="preserve"> </w:t>
      </w:r>
      <w:r>
        <w:t>our</w:t>
      </w:r>
      <w:r w:rsidR="00C3056B">
        <w:t xml:space="preserve"> concern</w:t>
      </w:r>
      <w:r>
        <w:t>s</w:t>
      </w:r>
      <w:r w:rsidR="00C3056B">
        <w:t xml:space="preserve"> regarding </w:t>
      </w:r>
      <w:r>
        <w:t>consequences that LBT could bring in several MAC procedures</w:t>
      </w:r>
      <w:r w:rsidR="00C3056B">
        <w:t>. We have proposed the following:</w:t>
      </w:r>
    </w:p>
    <w:p w14:paraId="0869B3BA" w14:textId="77777777" w:rsidR="00D710DF" w:rsidRDefault="00D710DF" w:rsidP="00D710DF">
      <w:pPr>
        <w:jc w:val="both"/>
      </w:pPr>
      <w:r w:rsidRPr="008A0B54">
        <w:rPr>
          <w:b/>
        </w:rPr>
        <w:t xml:space="preserve">Observation 1: </w:t>
      </w:r>
      <w:r>
        <w:t xml:space="preserve">Ignoring any LBT failure would delay LBT failure counter to reach the threshold and that subsequently delays the action that UE is expected to take in the event of a persistent LBT failure event. </w:t>
      </w:r>
    </w:p>
    <w:p w14:paraId="220E3191" w14:textId="639348C3" w:rsidR="00D710DF" w:rsidRDefault="00D710DF" w:rsidP="00D710DF">
      <w:pPr>
        <w:jc w:val="both"/>
        <w:rPr>
          <w:b/>
        </w:rPr>
      </w:pPr>
      <w:r w:rsidRPr="008A0B54">
        <w:rPr>
          <w:b/>
        </w:rPr>
        <w:t xml:space="preserve">Observation </w:t>
      </w:r>
      <w:r>
        <w:rPr>
          <w:b/>
        </w:rPr>
        <w:t>2</w:t>
      </w:r>
      <w:r w:rsidRPr="008A0B54">
        <w:rPr>
          <w:b/>
        </w:rPr>
        <w:t xml:space="preserve">: </w:t>
      </w:r>
      <w:r>
        <w:t xml:space="preserve">While </w:t>
      </w:r>
      <w:proofErr w:type="spellStart"/>
      <w:r>
        <w:t>gNB</w:t>
      </w:r>
      <w:proofErr w:type="spellEnd"/>
      <w:r>
        <w:t xml:space="preserve"> becomes aware if </w:t>
      </w:r>
      <w:r w:rsidRPr="008A0B54">
        <w:t xml:space="preserve">CSI report, HARQ feedback, </w:t>
      </w:r>
      <w:r>
        <w:t xml:space="preserve">and </w:t>
      </w:r>
      <w:r w:rsidRPr="008A0B54">
        <w:t>SRS</w:t>
      </w:r>
      <w:r>
        <w:t xml:space="preserve"> are not present, it is the UE that has to take an action for a persistent LBT failure and withholding an occurrence of LBT failure (for these types of transmission) from MAC does impairs the ability of the UE to take a timely action.</w:t>
      </w:r>
    </w:p>
    <w:p w14:paraId="15904605" w14:textId="77777777" w:rsidR="00D710DF" w:rsidRDefault="00D710DF" w:rsidP="00D710DF">
      <w:pPr>
        <w:jc w:val="both"/>
      </w:pPr>
      <w:r w:rsidRPr="008A0B54">
        <w:rPr>
          <w:b/>
        </w:rPr>
        <w:t>Proposal 1:</w:t>
      </w:r>
      <w:r>
        <w:t xml:space="preserve"> In order to aid a UE to act timelier in the event of persistent LBT failures, LBT failure during all types of uplink transmission should be accounted for.</w:t>
      </w:r>
    </w:p>
    <w:p w14:paraId="3B28E105" w14:textId="77777777" w:rsidR="00CC34FC" w:rsidRDefault="00CC34FC" w:rsidP="00CC34FC">
      <w:pPr>
        <w:jc w:val="both"/>
      </w:pPr>
      <w:r w:rsidRPr="00DE72DA">
        <w:rPr>
          <w:b/>
        </w:rPr>
        <w:t xml:space="preserve">Proposal </w:t>
      </w:r>
      <w:r>
        <w:rPr>
          <w:b/>
        </w:rPr>
        <w:t>2</w:t>
      </w:r>
      <w:r w:rsidRPr="00DE72DA">
        <w:rPr>
          <w:b/>
        </w:rPr>
        <w:t>:</w:t>
      </w:r>
      <w:r>
        <w:t xml:space="preserve"> Consider a common “LBT status” signalling from PHY to MAC to enable MAC to recognize </w:t>
      </w:r>
      <w:r w:rsidRPr="00416703">
        <w:t>persistent</w:t>
      </w:r>
      <w:r>
        <w:t xml:space="preserve"> LBT failure patterns. Inform RAN1 to accommodate such signalling.</w:t>
      </w:r>
    </w:p>
    <w:p w14:paraId="4B9140EF" w14:textId="7A6CDF20" w:rsidR="00CC34FC" w:rsidRDefault="00CC34FC" w:rsidP="00CC34FC">
      <w:pPr>
        <w:jc w:val="both"/>
      </w:pPr>
      <w:r w:rsidRPr="00CC34FC">
        <w:rPr>
          <w:b/>
        </w:rPr>
        <w:t>Observation 3:</w:t>
      </w:r>
      <w:r>
        <w:t xml:space="preserve"> Maintaining multiple counter/timer </w:t>
      </w:r>
      <w:r w:rsidRPr="008A0B54">
        <w:t xml:space="preserve">for </w:t>
      </w:r>
      <w:r>
        <w:t xml:space="preserve">each type of uplink transmission (e.g. </w:t>
      </w:r>
      <w:r w:rsidRPr="008A0B54">
        <w:t>SR, PUSCH and RACH</w:t>
      </w:r>
      <w:r>
        <w:t xml:space="preserve">) </w:t>
      </w:r>
      <w:r w:rsidRPr="008A0B54">
        <w:t xml:space="preserve">is unnecessary since the events that lead to an LBT failure is agnostic to the type of </w:t>
      </w:r>
      <w:r>
        <w:t xml:space="preserve">uplink </w:t>
      </w:r>
      <w:r w:rsidRPr="008A0B54">
        <w:t>transmission</w:t>
      </w:r>
      <w:r>
        <w:t>.</w:t>
      </w:r>
    </w:p>
    <w:p w14:paraId="0940EC11" w14:textId="144C4ECD" w:rsidR="00CC34FC" w:rsidRDefault="00CC34FC" w:rsidP="00CC34FC">
      <w:pPr>
        <w:jc w:val="both"/>
      </w:pPr>
      <w:r w:rsidRPr="005110E9">
        <w:rPr>
          <w:b/>
        </w:rPr>
        <w:t xml:space="preserve">Proposal </w:t>
      </w:r>
      <w:r>
        <w:rPr>
          <w:b/>
        </w:rPr>
        <w:t>3</w:t>
      </w:r>
      <w:r w:rsidRPr="005110E9">
        <w:rPr>
          <w:b/>
        </w:rPr>
        <w:t xml:space="preserve">: </w:t>
      </w:r>
      <w:r>
        <w:t xml:space="preserve">Enable MAC to initiate and maintain a counter and a timer in order to detect the occurrence of a </w:t>
      </w:r>
      <w:r w:rsidRPr="00416703">
        <w:t>persistent</w:t>
      </w:r>
      <w:r>
        <w:t xml:space="preserve"> LBT failure, where: a) the counter is incremented upon </w:t>
      </w:r>
      <w:r w:rsidR="00D710DF">
        <w:t xml:space="preserve">an </w:t>
      </w:r>
      <w:r>
        <w:t xml:space="preserve">LBT failure during each uplink transmission, b) the timer is reset after each LBT failure, c) upon expiry of the timer, the counter is reset. </w:t>
      </w:r>
    </w:p>
    <w:p w14:paraId="7AD1753B" w14:textId="77777777" w:rsidR="00CC34FC" w:rsidRDefault="00CC34FC" w:rsidP="00CC34FC">
      <w:pPr>
        <w:jc w:val="both"/>
      </w:pPr>
      <w:r w:rsidRPr="00CC34FC">
        <w:rPr>
          <w:b/>
        </w:rPr>
        <w:t>Observation 4:</w:t>
      </w:r>
      <w:r>
        <w:t xml:space="preserve">  S</w:t>
      </w:r>
      <w:r w:rsidRPr="00CC34FC">
        <w:t>tatistically</w:t>
      </w:r>
      <w:r>
        <w:t>,</w:t>
      </w:r>
      <w:r w:rsidRPr="00CC34FC">
        <w:t xml:space="preserve"> persistent LBT failure for a higher priority</w:t>
      </w:r>
      <w:r>
        <w:t xml:space="preserve"> </w:t>
      </w:r>
      <w:r w:rsidRPr="00CC34FC">
        <w:t>LBT category/CAPC should also trigger persistent LBT failure for a lower priority LBT category/CAPC.</w:t>
      </w:r>
    </w:p>
    <w:p w14:paraId="0C897A54" w14:textId="77777777" w:rsidR="00CC34FC" w:rsidRDefault="00CC34FC" w:rsidP="00CC34FC">
      <w:pPr>
        <w:jc w:val="both"/>
      </w:pPr>
      <w:r w:rsidRPr="00CC34FC">
        <w:rPr>
          <w:b/>
        </w:rPr>
        <w:t xml:space="preserve">Proposal 4: </w:t>
      </w:r>
      <w:r>
        <w:t>Given higher priority that LBT Category 2 has, a persistent LBT failure should be (compared to a lower threshold and) acted upon in timelier manner.</w:t>
      </w:r>
    </w:p>
    <w:p w14:paraId="11049368" w14:textId="77777777" w:rsidR="00CC34FC" w:rsidRDefault="00CC34FC" w:rsidP="00CC34FC">
      <w:pPr>
        <w:jc w:val="both"/>
      </w:pPr>
      <w:r w:rsidRPr="00CC34FC">
        <w:rPr>
          <w:b/>
        </w:rPr>
        <w:t xml:space="preserve">Proposal 5: </w:t>
      </w:r>
      <w:r>
        <w:t>If RAN2 decides to have multiple counters/timers to identify persistent LBT failures, then it is important to consider a sum of LBT failures across the categories and to be compared with a separate threshold.</w:t>
      </w:r>
    </w:p>
    <w:p w14:paraId="117CC3B6" w14:textId="77777777" w:rsidR="00CC34FC" w:rsidRDefault="00CC34FC" w:rsidP="00CC34FC">
      <w:pPr>
        <w:jc w:val="both"/>
      </w:pPr>
      <w:r w:rsidRPr="00CC34FC">
        <w:rPr>
          <w:b/>
        </w:rPr>
        <w:t xml:space="preserve">Proposal 6: </w:t>
      </w:r>
      <w:r>
        <w:t>In a wideband operation, g</w:t>
      </w:r>
      <w:r w:rsidRPr="008A0B54">
        <w:t xml:space="preserve">iven there </w:t>
      </w:r>
      <w:r>
        <w:t xml:space="preserve">is a possibility of </w:t>
      </w:r>
      <w:r w:rsidRPr="008A0B54">
        <w:t>var</w:t>
      </w:r>
      <w:r>
        <w:t>ying number of</w:t>
      </w:r>
      <w:r w:rsidRPr="008A0B54">
        <w:t xml:space="preserve"> competing devices per sub-band</w:t>
      </w:r>
      <w:r>
        <w:t>,</w:t>
      </w:r>
      <w:r w:rsidRPr="008A0B54">
        <w:t xml:space="preserve"> </w:t>
      </w:r>
      <w:r>
        <w:t>allow persistent LBT failure events to be detected</w:t>
      </w:r>
      <w:r w:rsidRPr="008A0B54">
        <w:t xml:space="preserve"> per sub-band.</w:t>
      </w:r>
    </w:p>
    <w:p w14:paraId="34F76828" w14:textId="77777777" w:rsidR="001E2FF6" w:rsidRPr="006E13D1" w:rsidRDefault="001E2FF6" w:rsidP="001E2FF6">
      <w:pPr>
        <w:pStyle w:val="Heading1"/>
      </w:pPr>
      <w:r>
        <w:t>References</w:t>
      </w:r>
    </w:p>
    <w:p w14:paraId="7D8B3836" w14:textId="435E4F83" w:rsidR="00EA36B2" w:rsidRDefault="00EA36B2" w:rsidP="00C3056B">
      <w:pPr>
        <w:pStyle w:val="Reference"/>
        <w:rPr>
          <w:rFonts w:ascii="Times New Roman" w:hAnsi="Times New Roman" w:cs="Times New Roman"/>
          <w:sz w:val="22"/>
        </w:rPr>
      </w:pPr>
      <w:bookmarkStart w:id="1" w:name="_Ref534127550"/>
      <w:r w:rsidRPr="00C14C44">
        <w:rPr>
          <w:rFonts w:ascii="Times New Roman" w:hAnsi="Times New Roman" w:cs="Times New Roman"/>
          <w:sz w:val="22"/>
        </w:rPr>
        <w:t>RP-182878, “New WID on NR-based Access to Unlicensed Spectrum,” Qualcomm, RAN#82, December 2018</w:t>
      </w:r>
      <w:bookmarkEnd w:id="1"/>
    </w:p>
    <w:p w14:paraId="614A107D" w14:textId="01F25083" w:rsidR="001E2FF6" w:rsidRPr="00E6716D" w:rsidRDefault="007E1D13" w:rsidP="001E2FF6">
      <w:pPr>
        <w:pStyle w:val="Reference"/>
        <w:rPr>
          <w:rFonts w:ascii="Times New Roman" w:hAnsi="Times New Roman" w:cs="Times New Roman"/>
          <w:sz w:val="22"/>
        </w:rPr>
      </w:pPr>
      <w:r>
        <w:rPr>
          <w:rFonts w:ascii="Times New Roman" w:hAnsi="Times New Roman" w:cs="Times New Roman"/>
          <w:sz w:val="22"/>
        </w:rPr>
        <w:t>RAN2 #105</w:t>
      </w:r>
      <w:r w:rsidR="000462FE">
        <w:rPr>
          <w:rFonts w:ascii="Times New Roman" w:hAnsi="Times New Roman" w:cs="Times New Roman"/>
          <w:sz w:val="22"/>
        </w:rPr>
        <w:t>b</w:t>
      </w:r>
      <w:r>
        <w:rPr>
          <w:rFonts w:ascii="Times New Roman" w:hAnsi="Times New Roman" w:cs="Times New Roman"/>
          <w:sz w:val="22"/>
        </w:rPr>
        <w:t xml:space="preserve"> Chairman notes, </w:t>
      </w:r>
      <w:r w:rsidR="000462FE">
        <w:rPr>
          <w:rFonts w:ascii="Times New Roman" w:hAnsi="Times New Roman" w:cs="Times New Roman"/>
          <w:sz w:val="22"/>
        </w:rPr>
        <w:t>Xi’an</w:t>
      </w:r>
      <w:r>
        <w:rPr>
          <w:rFonts w:ascii="Times New Roman" w:hAnsi="Times New Roman" w:cs="Times New Roman"/>
          <w:sz w:val="22"/>
        </w:rPr>
        <w:t xml:space="preserve">, </w:t>
      </w:r>
      <w:r w:rsidR="000462FE">
        <w:rPr>
          <w:rFonts w:ascii="Times New Roman" w:hAnsi="Times New Roman" w:cs="Times New Roman"/>
          <w:sz w:val="22"/>
        </w:rPr>
        <w:t>China</w:t>
      </w:r>
      <w:r>
        <w:rPr>
          <w:rFonts w:ascii="Times New Roman" w:hAnsi="Times New Roman" w:cs="Times New Roman"/>
          <w:sz w:val="22"/>
        </w:rPr>
        <w:t>, RAN2#105</w:t>
      </w:r>
      <w:r w:rsidR="000462FE">
        <w:rPr>
          <w:rFonts w:ascii="Times New Roman" w:hAnsi="Times New Roman" w:cs="Times New Roman"/>
          <w:sz w:val="22"/>
        </w:rPr>
        <w:t>b</w:t>
      </w:r>
      <w:r>
        <w:rPr>
          <w:rFonts w:ascii="Times New Roman" w:hAnsi="Times New Roman" w:cs="Times New Roman"/>
          <w:sz w:val="22"/>
        </w:rPr>
        <w:t xml:space="preserve">, </w:t>
      </w:r>
      <w:r w:rsidR="000462FE">
        <w:rPr>
          <w:rFonts w:ascii="Times New Roman" w:hAnsi="Times New Roman" w:cs="Times New Roman"/>
          <w:sz w:val="22"/>
        </w:rPr>
        <w:t>April</w:t>
      </w:r>
      <w:r>
        <w:rPr>
          <w:rFonts w:ascii="Times New Roman" w:hAnsi="Times New Roman" w:cs="Times New Roman"/>
          <w:sz w:val="22"/>
        </w:rPr>
        <w:t xml:space="preserve"> 2019</w:t>
      </w:r>
    </w:p>
    <w:sectPr w:rsidR="001E2FF6" w:rsidRPr="00E6716D" w:rsidSect="00082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90235"/>
    <w:multiLevelType w:val="hybridMultilevel"/>
    <w:tmpl w:val="A4D05DE0"/>
    <w:lvl w:ilvl="0" w:tplc="D45EC33C">
      <w:start w:val="1"/>
      <w:numFmt w:val="bullet"/>
      <w:lvlText w:val="•"/>
      <w:lvlJc w:val="left"/>
      <w:pPr>
        <w:tabs>
          <w:tab w:val="num" w:pos="720"/>
        </w:tabs>
        <w:ind w:left="720" w:hanging="360"/>
      </w:pPr>
      <w:rPr>
        <w:rFonts w:ascii="Arial" w:hAnsi="Arial" w:hint="default"/>
      </w:rPr>
    </w:lvl>
    <w:lvl w:ilvl="1" w:tplc="6AF0D5E6" w:tentative="1">
      <w:start w:val="1"/>
      <w:numFmt w:val="bullet"/>
      <w:lvlText w:val="•"/>
      <w:lvlJc w:val="left"/>
      <w:pPr>
        <w:tabs>
          <w:tab w:val="num" w:pos="1440"/>
        </w:tabs>
        <w:ind w:left="1440" w:hanging="360"/>
      </w:pPr>
      <w:rPr>
        <w:rFonts w:ascii="Arial" w:hAnsi="Arial" w:hint="default"/>
      </w:rPr>
    </w:lvl>
    <w:lvl w:ilvl="2" w:tplc="58369948" w:tentative="1">
      <w:start w:val="1"/>
      <w:numFmt w:val="bullet"/>
      <w:lvlText w:val="•"/>
      <w:lvlJc w:val="left"/>
      <w:pPr>
        <w:tabs>
          <w:tab w:val="num" w:pos="2160"/>
        </w:tabs>
        <w:ind w:left="2160" w:hanging="360"/>
      </w:pPr>
      <w:rPr>
        <w:rFonts w:ascii="Arial" w:hAnsi="Arial" w:hint="default"/>
      </w:rPr>
    </w:lvl>
    <w:lvl w:ilvl="3" w:tplc="EA9E2E20" w:tentative="1">
      <w:start w:val="1"/>
      <w:numFmt w:val="bullet"/>
      <w:lvlText w:val="•"/>
      <w:lvlJc w:val="left"/>
      <w:pPr>
        <w:tabs>
          <w:tab w:val="num" w:pos="2880"/>
        </w:tabs>
        <w:ind w:left="2880" w:hanging="360"/>
      </w:pPr>
      <w:rPr>
        <w:rFonts w:ascii="Arial" w:hAnsi="Arial" w:hint="default"/>
      </w:rPr>
    </w:lvl>
    <w:lvl w:ilvl="4" w:tplc="FB2C6FA6" w:tentative="1">
      <w:start w:val="1"/>
      <w:numFmt w:val="bullet"/>
      <w:lvlText w:val="•"/>
      <w:lvlJc w:val="left"/>
      <w:pPr>
        <w:tabs>
          <w:tab w:val="num" w:pos="3600"/>
        </w:tabs>
        <w:ind w:left="3600" w:hanging="360"/>
      </w:pPr>
      <w:rPr>
        <w:rFonts w:ascii="Arial" w:hAnsi="Arial" w:hint="default"/>
      </w:rPr>
    </w:lvl>
    <w:lvl w:ilvl="5" w:tplc="CAB035BA" w:tentative="1">
      <w:start w:val="1"/>
      <w:numFmt w:val="bullet"/>
      <w:lvlText w:val="•"/>
      <w:lvlJc w:val="left"/>
      <w:pPr>
        <w:tabs>
          <w:tab w:val="num" w:pos="4320"/>
        </w:tabs>
        <w:ind w:left="4320" w:hanging="360"/>
      </w:pPr>
      <w:rPr>
        <w:rFonts w:ascii="Arial" w:hAnsi="Arial" w:hint="default"/>
      </w:rPr>
    </w:lvl>
    <w:lvl w:ilvl="6" w:tplc="871CCE7E" w:tentative="1">
      <w:start w:val="1"/>
      <w:numFmt w:val="bullet"/>
      <w:lvlText w:val="•"/>
      <w:lvlJc w:val="left"/>
      <w:pPr>
        <w:tabs>
          <w:tab w:val="num" w:pos="5040"/>
        </w:tabs>
        <w:ind w:left="5040" w:hanging="360"/>
      </w:pPr>
      <w:rPr>
        <w:rFonts w:ascii="Arial" w:hAnsi="Arial" w:hint="default"/>
      </w:rPr>
    </w:lvl>
    <w:lvl w:ilvl="7" w:tplc="6BAC2370" w:tentative="1">
      <w:start w:val="1"/>
      <w:numFmt w:val="bullet"/>
      <w:lvlText w:val="•"/>
      <w:lvlJc w:val="left"/>
      <w:pPr>
        <w:tabs>
          <w:tab w:val="num" w:pos="5760"/>
        </w:tabs>
        <w:ind w:left="5760" w:hanging="360"/>
      </w:pPr>
      <w:rPr>
        <w:rFonts w:ascii="Arial" w:hAnsi="Arial" w:hint="default"/>
      </w:rPr>
    </w:lvl>
    <w:lvl w:ilvl="8" w:tplc="040803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357BC6"/>
    <w:multiLevelType w:val="hybridMultilevel"/>
    <w:tmpl w:val="45AAE86E"/>
    <w:lvl w:ilvl="0" w:tplc="988E2E5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FD4019"/>
    <w:multiLevelType w:val="hybridMultilevel"/>
    <w:tmpl w:val="7584EAE0"/>
    <w:lvl w:ilvl="0" w:tplc="19FC4F1E">
      <w:start w:val="1"/>
      <w:numFmt w:val="bullet"/>
      <w:lvlText w:val="•"/>
      <w:lvlJc w:val="left"/>
      <w:pPr>
        <w:tabs>
          <w:tab w:val="num" w:pos="720"/>
        </w:tabs>
        <w:ind w:left="720" w:hanging="360"/>
      </w:pPr>
      <w:rPr>
        <w:rFonts w:ascii="Arial" w:hAnsi="Arial" w:hint="default"/>
      </w:rPr>
    </w:lvl>
    <w:lvl w:ilvl="1" w:tplc="AD88C79A" w:tentative="1">
      <w:start w:val="1"/>
      <w:numFmt w:val="bullet"/>
      <w:lvlText w:val="•"/>
      <w:lvlJc w:val="left"/>
      <w:pPr>
        <w:tabs>
          <w:tab w:val="num" w:pos="1440"/>
        </w:tabs>
        <w:ind w:left="1440" w:hanging="360"/>
      </w:pPr>
      <w:rPr>
        <w:rFonts w:ascii="Arial" w:hAnsi="Arial" w:hint="default"/>
      </w:rPr>
    </w:lvl>
    <w:lvl w:ilvl="2" w:tplc="DBA4C276" w:tentative="1">
      <w:start w:val="1"/>
      <w:numFmt w:val="bullet"/>
      <w:lvlText w:val="•"/>
      <w:lvlJc w:val="left"/>
      <w:pPr>
        <w:tabs>
          <w:tab w:val="num" w:pos="2160"/>
        </w:tabs>
        <w:ind w:left="2160" w:hanging="360"/>
      </w:pPr>
      <w:rPr>
        <w:rFonts w:ascii="Arial" w:hAnsi="Arial" w:hint="default"/>
      </w:rPr>
    </w:lvl>
    <w:lvl w:ilvl="3" w:tplc="D32603BE" w:tentative="1">
      <w:start w:val="1"/>
      <w:numFmt w:val="bullet"/>
      <w:lvlText w:val="•"/>
      <w:lvlJc w:val="left"/>
      <w:pPr>
        <w:tabs>
          <w:tab w:val="num" w:pos="2880"/>
        </w:tabs>
        <w:ind w:left="2880" w:hanging="360"/>
      </w:pPr>
      <w:rPr>
        <w:rFonts w:ascii="Arial" w:hAnsi="Arial" w:hint="default"/>
      </w:rPr>
    </w:lvl>
    <w:lvl w:ilvl="4" w:tplc="FC725E38" w:tentative="1">
      <w:start w:val="1"/>
      <w:numFmt w:val="bullet"/>
      <w:lvlText w:val="•"/>
      <w:lvlJc w:val="left"/>
      <w:pPr>
        <w:tabs>
          <w:tab w:val="num" w:pos="3600"/>
        </w:tabs>
        <w:ind w:left="3600" w:hanging="360"/>
      </w:pPr>
      <w:rPr>
        <w:rFonts w:ascii="Arial" w:hAnsi="Arial" w:hint="default"/>
      </w:rPr>
    </w:lvl>
    <w:lvl w:ilvl="5" w:tplc="E5D00F6A" w:tentative="1">
      <w:start w:val="1"/>
      <w:numFmt w:val="bullet"/>
      <w:lvlText w:val="•"/>
      <w:lvlJc w:val="left"/>
      <w:pPr>
        <w:tabs>
          <w:tab w:val="num" w:pos="4320"/>
        </w:tabs>
        <w:ind w:left="4320" w:hanging="360"/>
      </w:pPr>
      <w:rPr>
        <w:rFonts w:ascii="Arial" w:hAnsi="Arial" w:hint="default"/>
      </w:rPr>
    </w:lvl>
    <w:lvl w:ilvl="6" w:tplc="A810E958" w:tentative="1">
      <w:start w:val="1"/>
      <w:numFmt w:val="bullet"/>
      <w:lvlText w:val="•"/>
      <w:lvlJc w:val="left"/>
      <w:pPr>
        <w:tabs>
          <w:tab w:val="num" w:pos="5040"/>
        </w:tabs>
        <w:ind w:left="5040" w:hanging="360"/>
      </w:pPr>
      <w:rPr>
        <w:rFonts w:ascii="Arial" w:hAnsi="Arial" w:hint="default"/>
      </w:rPr>
    </w:lvl>
    <w:lvl w:ilvl="7" w:tplc="7C4C072A" w:tentative="1">
      <w:start w:val="1"/>
      <w:numFmt w:val="bullet"/>
      <w:lvlText w:val="•"/>
      <w:lvlJc w:val="left"/>
      <w:pPr>
        <w:tabs>
          <w:tab w:val="num" w:pos="5760"/>
        </w:tabs>
        <w:ind w:left="5760" w:hanging="360"/>
      </w:pPr>
      <w:rPr>
        <w:rFonts w:ascii="Arial" w:hAnsi="Arial" w:hint="default"/>
      </w:rPr>
    </w:lvl>
    <w:lvl w:ilvl="8" w:tplc="4B5202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8321F12"/>
    <w:multiLevelType w:val="hybridMultilevel"/>
    <w:tmpl w:val="796E0A4C"/>
    <w:lvl w:ilvl="0" w:tplc="781E7626">
      <w:start w:val="1"/>
      <w:numFmt w:val="bullet"/>
      <w:lvlText w:val="•"/>
      <w:lvlJc w:val="left"/>
      <w:pPr>
        <w:tabs>
          <w:tab w:val="num" w:pos="720"/>
        </w:tabs>
        <w:ind w:left="720" w:hanging="360"/>
      </w:pPr>
      <w:rPr>
        <w:rFonts w:ascii="Arial" w:hAnsi="Arial" w:hint="default"/>
      </w:rPr>
    </w:lvl>
    <w:lvl w:ilvl="1" w:tplc="28FA43A4" w:tentative="1">
      <w:start w:val="1"/>
      <w:numFmt w:val="bullet"/>
      <w:lvlText w:val="•"/>
      <w:lvlJc w:val="left"/>
      <w:pPr>
        <w:tabs>
          <w:tab w:val="num" w:pos="1440"/>
        </w:tabs>
        <w:ind w:left="1440" w:hanging="360"/>
      </w:pPr>
      <w:rPr>
        <w:rFonts w:ascii="Arial" w:hAnsi="Arial" w:hint="default"/>
      </w:rPr>
    </w:lvl>
    <w:lvl w:ilvl="2" w:tplc="553C63F2" w:tentative="1">
      <w:start w:val="1"/>
      <w:numFmt w:val="bullet"/>
      <w:lvlText w:val="•"/>
      <w:lvlJc w:val="left"/>
      <w:pPr>
        <w:tabs>
          <w:tab w:val="num" w:pos="2160"/>
        </w:tabs>
        <w:ind w:left="2160" w:hanging="360"/>
      </w:pPr>
      <w:rPr>
        <w:rFonts w:ascii="Arial" w:hAnsi="Arial" w:hint="default"/>
      </w:rPr>
    </w:lvl>
    <w:lvl w:ilvl="3" w:tplc="9C4A50BA" w:tentative="1">
      <w:start w:val="1"/>
      <w:numFmt w:val="bullet"/>
      <w:lvlText w:val="•"/>
      <w:lvlJc w:val="left"/>
      <w:pPr>
        <w:tabs>
          <w:tab w:val="num" w:pos="2880"/>
        </w:tabs>
        <w:ind w:left="2880" w:hanging="360"/>
      </w:pPr>
      <w:rPr>
        <w:rFonts w:ascii="Arial" w:hAnsi="Arial" w:hint="default"/>
      </w:rPr>
    </w:lvl>
    <w:lvl w:ilvl="4" w:tplc="53C64632" w:tentative="1">
      <w:start w:val="1"/>
      <w:numFmt w:val="bullet"/>
      <w:lvlText w:val="•"/>
      <w:lvlJc w:val="left"/>
      <w:pPr>
        <w:tabs>
          <w:tab w:val="num" w:pos="3600"/>
        </w:tabs>
        <w:ind w:left="3600" w:hanging="360"/>
      </w:pPr>
      <w:rPr>
        <w:rFonts w:ascii="Arial" w:hAnsi="Arial" w:hint="default"/>
      </w:rPr>
    </w:lvl>
    <w:lvl w:ilvl="5" w:tplc="799AAEBA" w:tentative="1">
      <w:start w:val="1"/>
      <w:numFmt w:val="bullet"/>
      <w:lvlText w:val="•"/>
      <w:lvlJc w:val="left"/>
      <w:pPr>
        <w:tabs>
          <w:tab w:val="num" w:pos="4320"/>
        </w:tabs>
        <w:ind w:left="4320" w:hanging="360"/>
      </w:pPr>
      <w:rPr>
        <w:rFonts w:ascii="Arial" w:hAnsi="Arial" w:hint="default"/>
      </w:rPr>
    </w:lvl>
    <w:lvl w:ilvl="6" w:tplc="947608A8" w:tentative="1">
      <w:start w:val="1"/>
      <w:numFmt w:val="bullet"/>
      <w:lvlText w:val="•"/>
      <w:lvlJc w:val="left"/>
      <w:pPr>
        <w:tabs>
          <w:tab w:val="num" w:pos="5040"/>
        </w:tabs>
        <w:ind w:left="5040" w:hanging="360"/>
      </w:pPr>
      <w:rPr>
        <w:rFonts w:ascii="Arial" w:hAnsi="Arial" w:hint="default"/>
      </w:rPr>
    </w:lvl>
    <w:lvl w:ilvl="7" w:tplc="8D406700" w:tentative="1">
      <w:start w:val="1"/>
      <w:numFmt w:val="bullet"/>
      <w:lvlText w:val="•"/>
      <w:lvlJc w:val="left"/>
      <w:pPr>
        <w:tabs>
          <w:tab w:val="num" w:pos="5760"/>
        </w:tabs>
        <w:ind w:left="5760" w:hanging="360"/>
      </w:pPr>
      <w:rPr>
        <w:rFonts w:ascii="Arial" w:hAnsi="Arial" w:hint="default"/>
      </w:rPr>
    </w:lvl>
    <w:lvl w:ilvl="8" w:tplc="CE6216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1774CB"/>
    <w:multiLevelType w:val="hybridMultilevel"/>
    <w:tmpl w:val="C638055A"/>
    <w:lvl w:ilvl="0" w:tplc="EBBE7E90">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BF26E0"/>
    <w:multiLevelType w:val="hybridMultilevel"/>
    <w:tmpl w:val="2A2C5E36"/>
    <w:lvl w:ilvl="0" w:tplc="988E2E5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5F12A3"/>
    <w:multiLevelType w:val="hybridMultilevel"/>
    <w:tmpl w:val="5DC26038"/>
    <w:lvl w:ilvl="0" w:tplc="988E2E5E">
      <w:start w:val="2"/>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6"/>
  </w:num>
  <w:num w:numId="2">
    <w:abstractNumId w:val="8"/>
  </w:num>
  <w:num w:numId="3">
    <w:abstractNumId w:val="1"/>
  </w:num>
  <w:num w:numId="4">
    <w:abstractNumId w:val="7"/>
  </w:num>
  <w:num w:numId="5">
    <w:abstractNumId w:val="5"/>
  </w:num>
  <w:num w:numId="6">
    <w:abstractNumId w:val="4"/>
  </w:num>
  <w:num w:numId="7">
    <w:abstractNumId w:val="0"/>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FF6"/>
    <w:rsid w:val="00001306"/>
    <w:rsid w:val="00010500"/>
    <w:rsid w:val="000279AB"/>
    <w:rsid w:val="00035E82"/>
    <w:rsid w:val="000462FE"/>
    <w:rsid w:val="00047E12"/>
    <w:rsid w:val="00066C0B"/>
    <w:rsid w:val="00073851"/>
    <w:rsid w:val="000778EF"/>
    <w:rsid w:val="00082D2A"/>
    <w:rsid w:val="00090589"/>
    <w:rsid w:val="00097195"/>
    <w:rsid w:val="000B34E3"/>
    <w:rsid w:val="000B761F"/>
    <w:rsid w:val="000D614B"/>
    <w:rsid w:val="001127BA"/>
    <w:rsid w:val="001650A2"/>
    <w:rsid w:val="00184B8A"/>
    <w:rsid w:val="001A0B6B"/>
    <w:rsid w:val="001A5087"/>
    <w:rsid w:val="001B78AC"/>
    <w:rsid w:val="001C46BC"/>
    <w:rsid w:val="001D1FE4"/>
    <w:rsid w:val="001E15D7"/>
    <w:rsid w:val="001E28A5"/>
    <w:rsid w:val="001E2FF6"/>
    <w:rsid w:val="001E3ADF"/>
    <w:rsid w:val="00210CF1"/>
    <w:rsid w:val="002113DC"/>
    <w:rsid w:val="00215DAF"/>
    <w:rsid w:val="00241583"/>
    <w:rsid w:val="00242783"/>
    <w:rsid w:val="00242F35"/>
    <w:rsid w:val="00243536"/>
    <w:rsid w:val="002548A1"/>
    <w:rsid w:val="00272AAB"/>
    <w:rsid w:val="002D0265"/>
    <w:rsid w:val="002D0B87"/>
    <w:rsid w:val="003117FA"/>
    <w:rsid w:val="003328B9"/>
    <w:rsid w:val="003407C7"/>
    <w:rsid w:val="003423E2"/>
    <w:rsid w:val="00396566"/>
    <w:rsid w:val="003B3880"/>
    <w:rsid w:val="003D17A2"/>
    <w:rsid w:val="003D4674"/>
    <w:rsid w:val="003D5C6F"/>
    <w:rsid w:val="004122D1"/>
    <w:rsid w:val="00413971"/>
    <w:rsid w:val="00416703"/>
    <w:rsid w:val="004168AC"/>
    <w:rsid w:val="00435B41"/>
    <w:rsid w:val="00454B98"/>
    <w:rsid w:val="004657F4"/>
    <w:rsid w:val="00477FE9"/>
    <w:rsid w:val="00485AEF"/>
    <w:rsid w:val="00486281"/>
    <w:rsid w:val="004E1267"/>
    <w:rsid w:val="004F4AD5"/>
    <w:rsid w:val="004F4B5D"/>
    <w:rsid w:val="005110E9"/>
    <w:rsid w:val="005125B9"/>
    <w:rsid w:val="0051366F"/>
    <w:rsid w:val="00521E51"/>
    <w:rsid w:val="00534937"/>
    <w:rsid w:val="005518D8"/>
    <w:rsid w:val="00583D4C"/>
    <w:rsid w:val="005A180C"/>
    <w:rsid w:val="005B2207"/>
    <w:rsid w:val="005E1820"/>
    <w:rsid w:val="00600A7C"/>
    <w:rsid w:val="006250FD"/>
    <w:rsid w:val="00626F64"/>
    <w:rsid w:val="00736656"/>
    <w:rsid w:val="00742E5C"/>
    <w:rsid w:val="00757BAF"/>
    <w:rsid w:val="00775576"/>
    <w:rsid w:val="00781D54"/>
    <w:rsid w:val="0078396B"/>
    <w:rsid w:val="00785EC5"/>
    <w:rsid w:val="007B62BA"/>
    <w:rsid w:val="007C7146"/>
    <w:rsid w:val="007D2655"/>
    <w:rsid w:val="007E1D13"/>
    <w:rsid w:val="00863F47"/>
    <w:rsid w:val="00873F0C"/>
    <w:rsid w:val="008A05E3"/>
    <w:rsid w:val="008A0B54"/>
    <w:rsid w:val="008C7D40"/>
    <w:rsid w:val="008D3F1C"/>
    <w:rsid w:val="008F48AA"/>
    <w:rsid w:val="0090099E"/>
    <w:rsid w:val="00916865"/>
    <w:rsid w:val="00925360"/>
    <w:rsid w:val="00925AB1"/>
    <w:rsid w:val="00925BA8"/>
    <w:rsid w:val="009571A2"/>
    <w:rsid w:val="009976E8"/>
    <w:rsid w:val="009B09A0"/>
    <w:rsid w:val="009D3772"/>
    <w:rsid w:val="00A23669"/>
    <w:rsid w:val="00A27EEA"/>
    <w:rsid w:val="00A304A3"/>
    <w:rsid w:val="00A326EA"/>
    <w:rsid w:val="00A44C30"/>
    <w:rsid w:val="00A65F9E"/>
    <w:rsid w:val="00A873A4"/>
    <w:rsid w:val="00A94070"/>
    <w:rsid w:val="00AB2F39"/>
    <w:rsid w:val="00AB4F44"/>
    <w:rsid w:val="00AB6193"/>
    <w:rsid w:val="00AF477D"/>
    <w:rsid w:val="00B06B64"/>
    <w:rsid w:val="00B26095"/>
    <w:rsid w:val="00B47341"/>
    <w:rsid w:val="00B57C75"/>
    <w:rsid w:val="00B60EFB"/>
    <w:rsid w:val="00B751AB"/>
    <w:rsid w:val="00B946E5"/>
    <w:rsid w:val="00B9748D"/>
    <w:rsid w:val="00BB53EC"/>
    <w:rsid w:val="00BC71D9"/>
    <w:rsid w:val="00BF0DEE"/>
    <w:rsid w:val="00C07BCA"/>
    <w:rsid w:val="00C133ED"/>
    <w:rsid w:val="00C14C44"/>
    <w:rsid w:val="00C25411"/>
    <w:rsid w:val="00C25DEE"/>
    <w:rsid w:val="00C3056B"/>
    <w:rsid w:val="00C31BBB"/>
    <w:rsid w:val="00C55EF2"/>
    <w:rsid w:val="00C7494E"/>
    <w:rsid w:val="00CA7B05"/>
    <w:rsid w:val="00CC34FC"/>
    <w:rsid w:val="00CD4E56"/>
    <w:rsid w:val="00CD518D"/>
    <w:rsid w:val="00D111F1"/>
    <w:rsid w:val="00D306C4"/>
    <w:rsid w:val="00D33247"/>
    <w:rsid w:val="00D37608"/>
    <w:rsid w:val="00D46EB0"/>
    <w:rsid w:val="00D65FC9"/>
    <w:rsid w:val="00D710DF"/>
    <w:rsid w:val="00D742F1"/>
    <w:rsid w:val="00DB54E8"/>
    <w:rsid w:val="00DC6596"/>
    <w:rsid w:val="00DD25FB"/>
    <w:rsid w:val="00DD773C"/>
    <w:rsid w:val="00DE72DA"/>
    <w:rsid w:val="00E25AA5"/>
    <w:rsid w:val="00E6716D"/>
    <w:rsid w:val="00E86EA7"/>
    <w:rsid w:val="00EA36B2"/>
    <w:rsid w:val="00EE4AC3"/>
    <w:rsid w:val="00EF70CA"/>
    <w:rsid w:val="00F30E76"/>
    <w:rsid w:val="00F31054"/>
    <w:rsid w:val="00F46E4F"/>
    <w:rsid w:val="00F52964"/>
    <w:rsid w:val="00F863F5"/>
    <w:rsid w:val="00FC4B6E"/>
    <w:rsid w:val="00FC5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A5B80"/>
  <w15:chartTrackingRefBased/>
  <w15:docId w15:val="{D56A7744-F0BC-D541-B611-20CB7FDBA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6566"/>
    <w:pPr>
      <w:spacing w:after="180"/>
    </w:pPr>
    <w:rPr>
      <w:rFonts w:ascii="Times New Roman" w:eastAsia="Times New Roman" w:hAnsi="Times New Roman" w:cs="Times New Roman"/>
      <w:sz w:val="20"/>
      <w:szCs w:val="20"/>
      <w:lang w:val="en-GB"/>
    </w:rPr>
  </w:style>
  <w:style w:type="paragraph" w:styleId="Heading1">
    <w:name w:val="heading 1"/>
    <w:next w:val="Normal"/>
    <w:link w:val="Heading1Char"/>
    <w:qFormat/>
    <w:rsid w:val="001E2FF6"/>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8D3F1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D3F1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D3F1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FF6"/>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1E2FF6"/>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E2FF6"/>
    <w:rPr>
      <w:rFonts w:ascii="Arial" w:eastAsia="Times New Roman" w:hAnsi="Arial" w:cs="Times New Roman"/>
      <w:b/>
      <w:noProof/>
      <w:sz w:val="18"/>
      <w:szCs w:val="20"/>
      <w:lang w:val="en-GB" w:eastAsia="ja-JP"/>
    </w:rPr>
  </w:style>
  <w:style w:type="paragraph" w:customStyle="1" w:styleId="CRCoverPage">
    <w:name w:val="CR Cover Page"/>
    <w:rsid w:val="001E2FF6"/>
    <w:pPr>
      <w:spacing w:after="120"/>
    </w:pPr>
    <w:rPr>
      <w:rFonts w:ascii="Arial" w:eastAsia="MS Mincho" w:hAnsi="Arial" w:cs="Times New Roman"/>
      <w:sz w:val="20"/>
      <w:szCs w:val="20"/>
      <w:lang w:val="en-GB"/>
    </w:rPr>
  </w:style>
  <w:style w:type="paragraph" w:customStyle="1" w:styleId="Reference">
    <w:name w:val="Reference"/>
    <w:basedOn w:val="BodyText"/>
    <w:link w:val="ReferenceChar"/>
    <w:qFormat/>
    <w:rsid w:val="00EA36B2"/>
    <w:pPr>
      <w:numPr>
        <w:numId w:val="1"/>
      </w:numPr>
      <w:jc w:val="both"/>
    </w:pPr>
    <w:rPr>
      <w:rFonts w:ascii="Arial" w:eastAsiaTheme="minorHAnsi" w:hAnsi="Arial" w:cstheme="minorBidi"/>
      <w:sz w:val="24"/>
      <w:szCs w:val="24"/>
      <w:lang w:val="en-US" w:eastAsia="zh-CN"/>
    </w:rPr>
  </w:style>
  <w:style w:type="character" w:customStyle="1" w:styleId="ReferenceChar">
    <w:name w:val="Reference Char"/>
    <w:link w:val="Reference"/>
    <w:rsid w:val="00EA36B2"/>
    <w:rPr>
      <w:rFonts w:ascii="Arial" w:hAnsi="Arial"/>
      <w:lang w:eastAsia="zh-CN"/>
    </w:rPr>
  </w:style>
  <w:style w:type="paragraph" w:styleId="BodyText">
    <w:name w:val="Body Text"/>
    <w:basedOn w:val="Normal"/>
    <w:link w:val="BodyTextChar"/>
    <w:uiPriority w:val="99"/>
    <w:semiHidden/>
    <w:unhideWhenUsed/>
    <w:rsid w:val="00EA36B2"/>
    <w:pPr>
      <w:spacing w:after="120"/>
    </w:pPr>
  </w:style>
  <w:style w:type="character" w:customStyle="1" w:styleId="BodyTextChar">
    <w:name w:val="Body Text Char"/>
    <w:basedOn w:val="DefaultParagraphFont"/>
    <w:link w:val="BodyText"/>
    <w:uiPriority w:val="99"/>
    <w:semiHidden/>
    <w:rsid w:val="00EA36B2"/>
    <w:rPr>
      <w:rFonts w:ascii="Times New Roman" w:eastAsia="Times New Roman" w:hAnsi="Times New Roman" w:cs="Times New Roman"/>
      <w:sz w:val="20"/>
      <w:szCs w:val="20"/>
      <w:lang w:val="en-GB"/>
    </w:rPr>
  </w:style>
  <w:style w:type="paragraph" w:customStyle="1" w:styleId="B2">
    <w:name w:val="B2"/>
    <w:basedOn w:val="List2"/>
    <w:uiPriority w:val="99"/>
    <w:rsid w:val="00D33247"/>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uiPriority w:val="99"/>
    <w:semiHidden/>
    <w:unhideWhenUsed/>
    <w:rsid w:val="00D33247"/>
    <w:pPr>
      <w:ind w:left="720" w:hanging="360"/>
      <w:contextualSpacing/>
    </w:pPr>
  </w:style>
  <w:style w:type="paragraph" w:customStyle="1" w:styleId="Agreement">
    <w:name w:val="Agreement"/>
    <w:basedOn w:val="Normal"/>
    <w:next w:val="Normal"/>
    <w:rsid w:val="007E1D13"/>
    <w:pPr>
      <w:numPr>
        <w:numId w:val="2"/>
      </w:numPr>
      <w:tabs>
        <w:tab w:val="clear" w:pos="720"/>
      </w:tabs>
      <w:spacing w:before="60" w:after="0"/>
      <w:ind w:left="360"/>
    </w:pPr>
    <w:rPr>
      <w:rFonts w:ascii="Arial" w:eastAsia="MS Mincho" w:hAnsi="Arial"/>
      <w:b/>
      <w:szCs w:val="24"/>
      <w:lang w:eastAsia="en-GB"/>
    </w:rPr>
  </w:style>
  <w:style w:type="paragraph" w:styleId="ListParagraph">
    <w:name w:val="List Paragraph"/>
    <w:basedOn w:val="Normal"/>
    <w:link w:val="ListParagraphChar"/>
    <w:uiPriority w:val="34"/>
    <w:qFormat/>
    <w:rsid w:val="003407C7"/>
    <w:pPr>
      <w:ind w:left="720"/>
      <w:contextualSpacing/>
    </w:pPr>
  </w:style>
  <w:style w:type="character" w:customStyle="1" w:styleId="Heading2Char">
    <w:name w:val="Heading 2 Char"/>
    <w:basedOn w:val="DefaultParagraphFont"/>
    <w:link w:val="Heading2"/>
    <w:uiPriority w:val="9"/>
    <w:rsid w:val="008D3F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8D3F1C"/>
    <w:rPr>
      <w:rFonts w:asciiTheme="majorHAnsi" w:eastAsiaTheme="majorEastAsia" w:hAnsiTheme="majorHAnsi" w:cstheme="majorBidi"/>
      <w:color w:val="1F3763" w:themeColor="accent1" w:themeShade="7F"/>
      <w:lang w:val="en-GB"/>
    </w:rPr>
  </w:style>
  <w:style w:type="character" w:customStyle="1" w:styleId="Heading4Char">
    <w:name w:val="Heading 4 Char"/>
    <w:basedOn w:val="DefaultParagraphFont"/>
    <w:link w:val="Heading4"/>
    <w:uiPriority w:val="9"/>
    <w:rsid w:val="008D3F1C"/>
    <w:rPr>
      <w:rFonts w:asciiTheme="majorHAnsi" w:eastAsiaTheme="majorEastAsia" w:hAnsiTheme="majorHAnsi" w:cstheme="majorBidi"/>
      <w:i/>
      <w:iCs/>
      <w:color w:val="2F5496" w:themeColor="accent1" w:themeShade="BF"/>
      <w:sz w:val="20"/>
      <w:szCs w:val="20"/>
      <w:lang w:val="en-GB"/>
    </w:rPr>
  </w:style>
  <w:style w:type="character" w:customStyle="1" w:styleId="ListParagraphChar">
    <w:name w:val="List Paragraph Char"/>
    <w:link w:val="ListParagraph"/>
    <w:uiPriority w:val="34"/>
    <w:qFormat/>
    <w:rsid w:val="00D65FC9"/>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26244">
      <w:bodyDiv w:val="1"/>
      <w:marLeft w:val="0"/>
      <w:marRight w:val="0"/>
      <w:marTop w:val="0"/>
      <w:marBottom w:val="0"/>
      <w:divBdr>
        <w:top w:val="none" w:sz="0" w:space="0" w:color="auto"/>
        <w:left w:val="none" w:sz="0" w:space="0" w:color="auto"/>
        <w:bottom w:val="none" w:sz="0" w:space="0" w:color="auto"/>
        <w:right w:val="none" w:sz="0" w:space="0" w:color="auto"/>
      </w:divBdr>
      <w:divsChild>
        <w:div w:id="1169128496">
          <w:marLeft w:val="274"/>
          <w:marRight w:val="0"/>
          <w:marTop w:val="150"/>
          <w:marBottom w:val="0"/>
          <w:divBdr>
            <w:top w:val="none" w:sz="0" w:space="0" w:color="auto"/>
            <w:left w:val="none" w:sz="0" w:space="0" w:color="auto"/>
            <w:bottom w:val="none" w:sz="0" w:space="0" w:color="auto"/>
            <w:right w:val="none" w:sz="0" w:space="0" w:color="auto"/>
          </w:divBdr>
        </w:div>
        <w:div w:id="1555388252">
          <w:marLeft w:val="274"/>
          <w:marRight w:val="0"/>
          <w:marTop w:val="150"/>
          <w:marBottom w:val="0"/>
          <w:divBdr>
            <w:top w:val="none" w:sz="0" w:space="0" w:color="auto"/>
            <w:left w:val="none" w:sz="0" w:space="0" w:color="auto"/>
            <w:bottom w:val="none" w:sz="0" w:space="0" w:color="auto"/>
            <w:right w:val="none" w:sz="0" w:space="0" w:color="auto"/>
          </w:divBdr>
        </w:div>
        <w:div w:id="1667393214">
          <w:marLeft w:val="274"/>
          <w:marRight w:val="0"/>
          <w:marTop w:val="150"/>
          <w:marBottom w:val="0"/>
          <w:divBdr>
            <w:top w:val="none" w:sz="0" w:space="0" w:color="auto"/>
            <w:left w:val="none" w:sz="0" w:space="0" w:color="auto"/>
            <w:bottom w:val="none" w:sz="0" w:space="0" w:color="auto"/>
            <w:right w:val="none" w:sz="0" w:space="0" w:color="auto"/>
          </w:divBdr>
        </w:div>
        <w:div w:id="801076949">
          <w:marLeft w:val="274"/>
          <w:marRight w:val="0"/>
          <w:marTop w:val="150"/>
          <w:marBottom w:val="0"/>
          <w:divBdr>
            <w:top w:val="none" w:sz="0" w:space="0" w:color="auto"/>
            <w:left w:val="none" w:sz="0" w:space="0" w:color="auto"/>
            <w:bottom w:val="none" w:sz="0" w:space="0" w:color="auto"/>
            <w:right w:val="none" w:sz="0" w:space="0" w:color="auto"/>
          </w:divBdr>
        </w:div>
        <w:div w:id="1948154681">
          <w:marLeft w:val="274"/>
          <w:marRight w:val="0"/>
          <w:marTop w:val="150"/>
          <w:marBottom w:val="0"/>
          <w:divBdr>
            <w:top w:val="none" w:sz="0" w:space="0" w:color="auto"/>
            <w:left w:val="none" w:sz="0" w:space="0" w:color="auto"/>
            <w:bottom w:val="none" w:sz="0" w:space="0" w:color="auto"/>
            <w:right w:val="none" w:sz="0" w:space="0" w:color="auto"/>
          </w:divBdr>
        </w:div>
        <w:div w:id="1588805972">
          <w:marLeft w:val="274"/>
          <w:marRight w:val="0"/>
          <w:marTop w:val="150"/>
          <w:marBottom w:val="0"/>
          <w:divBdr>
            <w:top w:val="none" w:sz="0" w:space="0" w:color="auto"/>
            <w:left w:val="none" w:sz="0" w:space="0" w:color="auto"/>
            <w:bottom w:val="none" w:sz="0" w:space="0" w:color="auto"/>
            <w:right w:val="none" w:sz="0" w:space="0" w:color="auto"/>
          </w:divBdr>
        </w:div>
        <w:div w:id="1783575242">
          <w:marLeft w:val="274"/>
          <w:marRight w:val="0"/>
          <w:marTop w:val="150"/>
          <w:marBottom w:val="0"/>
          <w:divBdr>
            <w:top w:val="none" w:sz="0" w:space="0" w:color="auto"/>
            <w:left w:val="none" w:sz="0" w:space="0" w:color="auto"/>
            <w:bottom w:val="none" w:sz="0" w:space="0" w:color="auto"/>
            <w:right w:val="none" w:sz="0" w:space="0" w:color="auto"/>
          </w:divBdr>
        </w:div>
        <w:div w:id="1715348239">
          <w:marLeft w:val="274"/>
          <w:marRight w:val="0"/>
          <w:marTop w:val="150"/>
          <w:marBottom w:val="0"/>
          <w:divBdr>
            <w:top w:val="none" w:sz="0" w:space="0" w:color="auto"/>
            <w:left w:val="none" w:sz="0" w:space="0" w:color="auto"/>
            <w:bottom w:val="none" w:sz="0" w:space="0" w:color="auto"/>
            <w:right w:val="none" w:sz="0" w:space="0" w:color="auto"/>
          </w:divBdr>
        </w:div>
        <w:div w:id="925723252">
          <w:marLeft w:val="274"/>
          <w:marRight w:val="0"/>
          <w:marTop w:val="150"/>
          <w:marBottom w:val="0"/>
          <w:divBdr>
            <w:top w:val="none" w:sz="0" w:space="0" w:color="auto"/>
            <w:left w:val="none" w:sz="0" w:space="0" w:color="auto"/>
            <w:bottom w:val="none" w:sz="0" w:space="0" w:color="auto"/>
            <w:right w:val="none" w:sz="0" w:space="0" w:color="auto"/>
          </w:divBdr>
        </w:div>
      </w:divsChild>
    </w:div>
    <w:div w:id="480463533">
      <w:bodyDiv w:val="1"/>
      <w:marLeft w:val="0"/>
      <w:marRight w:val="0"/>
      <w:marTop w:val="0"/>
      <w:marBottom w:val="0"/>
      <w:divBdr>
        <w:top w:val="none" w:sz="0" w:space="0" w:color="auto"/>
        <w:left w:val="none" w:sz="0" w:space="0" w:color="auto"/>
        <w:bottom w:val="none" w:sz="0" w:space="0" w:color="auto"/>
        <w:right w:val="none" w:sz="0" w:space="0" w:color="auto"/>
      </w:divBdr>
      <w:divsChild>
        <w:div w:id="1376195472">
          <w:marLeft w:val="0"/>
          <w:marRight w:val="75"/>
          <w:marTop w:val="0"/>
          <w:marBottom w:val="0"/>
          <w:divBdr>
            <w:top w:val="none" w:sz="0" w:space="0" w:color="auto"/>
            <w:left w:val="none" w:sz="0" w:space="0" w:color="auto"/>
            <w:bottom w:val="none" w:sz="0" w:space="0" w:color="auto"/>
            <w:right w:val="none" w:sz="0" w:space="0" w:color="auto"/>
          </w:divBdr>
        </w:div>
        <w:div w:id="676227824">
          <w:marLeft w:val="0"/>
          <w:marRight w:val="0"/>
          <w:marTop w:val="0"/>
          <w:marBottom w:val="0"/>
          <w:divBdr>
            <w:top w:val="none" w:sz="0" w:space="0" w:color="auto"/>
            <w:left w:val="none" w:sz="0" w:space="0" w:color="auto"/>
            <w:bottom w:val="none" w:sz="0" w:space="0" w:color="auto"/>
            <w:right w:val="none" w:sz="0" w:space="0" w:color="auto"/>
          </w:divBdr>
          <w:divsChild>
            <w:div w:id="209808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689369">
      <w:bodyDiv w:val="1"/>
      <w:marLeft w:val="0"/>
      <w:marRight w:val="0"/>
      <w:marTop w:val="0"/>
      <w:marBottom w:val="0"/>
      <w:divBdr>
        <w:top w:val="none" w:sz="0" w:space="0" w:color="auto"/>
        <w:left w:val="none" w:sz="0" w:space="0" w:color="auto"/>
        <w:bottom w:val="none" w:sz="0" w:space="0" w:color="auto"/>
        <w:right w:val="none" w:sz="0" w:space="0" w:color="auto"/>
      </w:divBdr>
      <w:divsChild>
        <w:div w:id="260532510">
          <w:marLeft w:val="274"/>
          <w:marRight w:val="0"/>
          <w:marTop w:val="150"/>
          <w:marBottom w:val="0"/>
          <w:divBdr>
            <w:top w:val="none" w:sz="0" w:space="0" w:color="auto"/>
            <w:left w:val="none" w:sz="0" w:space="0" w:color="auto"/>
            <w:bottom w:val="none" w:sz="0" w:space="0" w:color="auto"/>
            <w:right w:val="none" w:sz="0" w:space="0" w:color="auto"/>
          </w:divBdr>
        </w:div>
      </w:divsChild>
    </w:div>
    <w:div w:id="1699693896">
      <w:bodyDiv w:val="1"/>
      <w:marLeft w:val="0"/>
      <w:marRight w:val="0"/>
      <w:marTop w:val="0"/>
      <w:marBottom w:val="0"/>
      <w:divBdr>
        <w:top w:val="none" w:sz="0" w:space="0" w:color="auto"/>
        <w:left w:val="none" w:sz="0" w:space="0" w:color="auto"/>
        <w:bottom w:val="none" w:sz="0" w:space="0" w:color="auto"/>
        <w:right w:val="none" w:sz="0" w:space="0" w:color="auto"/>
      </w:divBdr>
      <w:divsChild>
        <w:div w:id="1221743380">
          <w:marLeft w:val="274"/>
          <w:marRight w:val="0"/>
          <w:marTop w:val="150"/>
          <w:marBottom w:val="0"/>
          <w:divBdr>
            <w:top w:val="none" w:sz="0" w:space="0" w:color="auto"/>
            <w:left w:val="none" w:sz="0" w:space="0" w:color="auto"/>
            <w:bottom w:val="none" w:sz="0" w:space="0" w:color="auto"/>
            <w:right w:val="none" w:sz="0" w:space="0" w:color="auto"/>
          </w:divBdr>
        </w:div>
        <w:div w:id="609360110">
          <w:marLeft w:val="274"/>
          <w:marRight w:val="0"/>
          <w:marTop w:val="150"/>
          <w:marBottom w:val="0"/>
          <w:divBdr>
            <w:top w:val="none" w:sz="0" w:space="0" w:color="auto"/>
            <w:left w:val="none" w:sz="0" w:space="0" w:color="auto"/>
            <w:bottom w:val="none" w:sz="0" w:space="0" w:color="auto"/>
            <w:right w:val="none" w:sz="0" w:space="0" w:color="auto"/>
          </w:divBdr>
        </w:div>
      </w:divsChild>
    </w:div>
    <w:div w:id="1900675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656</TotalTime>
  <Pages>4</Pages>
  <Words>2148</Words>
  <Characters>12245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80</cp:revision>
  <dcterms:created xsi:type="dcterms:W3CDTF">2019-03-29T00:06:00Z</dcterms:created>
  <dcterms:modified xsi:type="dcterms:W3CDTF">2019-08-16T01:38:00Z</dcterms:modified>
</cp:coreProperties>
</file>